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59219" w14:textId="76C5B9D1" w:rsidR="00E76D86" w:rsidRPr="002721D5" w:rsidRDefault="00684375" w:rsidP="00E76D86">
      <w:pPr>
        <w:pStyle w:val="a4"/>
        <w:widowControl w:val="0"/>
        <w:tabs>
          <w:tab w:val="clear" w:pos="9072"/>
          <w:tab w:val="right" w:pos="10065"/>
        </w:tabs>
        <w:spacing w:after="0" w:line="276" w:lineRule="auto"/>
        <w:ind w:right="-57"/>
        <w:jc w:val="left"/>
        <w:rPr>
          <w:lang w:eastAsia="zh-TW"/>
        </w:rPr>
      </w:pPr>
      <w:r>
        <w:rPr>
          <w:rFonts w:ascii="Arial" w:hAnsi="Arial" w:cs="Arial"/>
          <w:b/>
          <w:sz w:val="24"/>
          <w:lang w:val="en-US"/>
        </w:rPr>
        <w:t>3GPP TSG RAN WG1 #106</w:t>
      </w:r>
      <w:r w:rsidR="00E76D86" w:rsidRPr="003E379B">
        <w:rPr>
          <w:rFonts w:ascii="Arial" w:hAnsi="Arial" w:cs="Arial"/>
          <w:b/>
          <w:sz w:val="24"/>
          <w:lang w:val="en-US"/>
        </w:rPr>
        <w:tab/>
      </w:r>
      <w:r w:rsidR="00E76D86" w:rsidRPr="003E379B">
        <w:rPr>
          <w:rFonts w:ascii="Arial" w:hAnsi="Arial" w:cs="Arial"/>
          <w:b/>
          <w:sz w:val="24"/>
          <w:lang w:val="en-US"/>
        </w:rPr>
        <w:tab/>
      </w:r>
      <w:r w:rsidR="00E76D86">
        <w:rPr>
          <w:rFonts w:ascii="Arial" w:hAnsi="Arial" w:cs="Arial"/>
          <w:b/>
          <w:sz w:val="24"/>
          <w:lang w:val="en-US"/>
        </w:rPr>
        <w:t xml:space="preserve">        </w:t>
      </w:r>
      <w:r w:rsidR="00E76D86" w:rsidRPr="00734CCC">
        <w:rPr>
          <w:rFonts w:ascii="Arial" w:hAnsi="Arial" w:cs="Arial"/>
          <w:b/>
          <w:sz w:val="24"/>
          <w:lang w:val="en-US"/>
        </w:rPr>
        <w:t>R1-</w:t>
      </w:r>
      <w:r w:rsidR="00E76D86" w:rsidRPr="002721D5">
        <w:rPr>
          <w:rFonts w:ascii="Arial" w:hAnsi="Arial" w:cs="Arial"/>
          <w:b/>
          <w:sz w:val="24"/>
          <w:lang w:val="en-US"/>
        </w:rPr>
        <w:t xml:space="preserve"> </w:t>
      </w:r>
      <w:r w:rsidR="002721D5" w:rsidRPr="002721D5">
        <w:rPr>
          <w:rFonts w:ascii="Arial" w:hAnsi="Arial" w:cs="Arial"/>
          <w:b/>
          <w:sz w:val="24"/>
          <w:lang w:val="en-US"/>
        </w:rPr>
        <w:t>210</w:t>
      </w:r>
      <w:r w:rsidR="00912FD0">
        <w:rPr>
          <w:rFonts w:ascii="Arial" w:hAnsi="Arial" w:cs="Arial" w:hint="eastAsia"/>
          <w:b/>
          <w:sz w:val="24"/>
          <w:lang w:val="en-US"/>
        </w:rPr>
        <w:t>8784</w:t>
      </w:r>
      <w:bookmarkStart w:id="0" w:name="_GoBack"/>
      <w:bookmarkEnd w:id="0"/>
    </w:p>
    <w:p w14:paraId="7962A757" w14:textId="608CECB4" w:rsidR="00E76D86" w:rsidRDefault="006C3713" w:rsidP="00E76D86">
      <w:pPr>
        <w:pStyle w:val="a4"/>
        <w:widowControl w:val="0"/>
        <w:tabs>
          <w:tab w:val="clear" w:pos="4536"/>
          <w:tab w:val="clear" w:pos="9072"/>
        </w:tabs>
        <w:spacing w:after="0" w:line="276" w:lineRule="auto"/>
        <w:ind w:right="-57"/>
        <w:jc w:val="left"/>
        <w:rPr>
          <w:rFonts w:ascii="Arial" w:hAnsi="Arial" w:cs="Arial"/>
          <w:b/>
          <w:sz w:val="24"/>
          <w:lang w:val="en-US"/>
        </w:rPr>
      </w:pPr>
      <w:r>
        <w:rPr>
          <w:rFonts w:ascii="Arial" w:hAnsi="Arial" w:cs="Arial"/>
          <w:b/>
          <w:sz w:val="24"/>
          <w:lang w:val="en-US"/>
        </w:rPr>
        <w:t>e-Meeting, May 10th – 27th, 2021</w:t>
      </w:r>
    </w:p>
    <w:p w14:paraId="0E4916F1" w14:textId="77777777" w:rsidR="00EE136B" w:rsidRDefault="00EE136B" w:rsidP="006C71C5">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6F16456D"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eastAsia="zh-TW"/>
        </w:rPr>
      </w:pPr>
      <w:r w:rsidRPr="00BE1E23">
        <w:rPr>
          <w:rFonts w:ascii="Arial" w:hAnsi="Arial" w:cs="Arial"/>
          <w:b/>
          <w:bCs/>
          <w:sz w:val="24"/>
          <w:lang w:val="en-US"/>
        </w:rPr>
        <w:t>Agenda Item:</w:t>
      </w:r>
      <w:r w:rsidRPr="00BE1E23">
        <w:rPr>
          <w:rFonts w:ascii="Arial" w:hAnsi="Arial" w:cs="Arial"/>
          <w:b/>
          <w:bCs/>
          <w:sz w:val="24"/>
          <w:lang w:val="en-US"/>
        </w:rPr>
        <w:tab/>
      </w:r>
      <w:r w:rsidR="00684375">
        <w:rPr>
          <w:rFonts w:ascii="Arial" w:hAnsi="Arial" w:cs="Arial"/>
          <w:b/>
          <w:bCs/>
          <w:sz w:val="24"/>
          <w:lang w:val="en-US"/>
        </w:rPr>
        <w:t>7</w:t>
      </w:r>
      <w:r w:rsidR="00FE5F83">
        <w:rPr>
          <w:rFonts w:ascii="Arial" w:hAnsi="Arial" w:cs="Arial"/>
          <w:b/>
          <w:bCs/>
          <w:sz w:val="24"/>
          <w:lang w:val="en-US"/>
        </w:rPr>
        <w:t>.2</w:t>
      </w:r>
      <w:r w:rsidR="009A3142">
        <w:rPr>
          <w:rFonts w:ascii="Arial" w:hAnsi="Arial" w:cs="Arial"/>
          <w:b/>
          <w:bCs/>
          <w:sz w:val="24"/>
          <w:lang w:val="en-US"/>
        </w:rPr>
        <w:t>.</w:t>
      </w:r>
      <w:r w:rsidR="00FE5F83" w:rsidRPr="00FE5F83">
        <w:rPr>
          <w:rFonts w:ascii="Arial" w:hAnsi="Arial" w:cs="Arial" w:hint="eastAsia"/>
          <w:b/>
          <w:bCs/>
          <w:sz w:val="24"/>
          <w:lang w:val="en-US"/>
        </w:rPr>
        <w:t>2</w:t>
      </w:r>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28E766A8"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684375">
        <w:rPr>
          <w:rFonts w:ascii="Arial" w:hAnsi="Arial" w:cs="Arial"/>
          <w:b/>
          <w:bCs/>
          <w:sz w:val="24"/>
          <w:lang w:val="en-US"/>
        </w:rPr>
        <w:t>Correction related to search space set group switching</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886CEA">
      <w:pPr>
        <w:pStyle w:val="1"/>
        <w:keepNext w:val="0"/>
        <w:widowControl w:val="0"/>
        <w:spacing w:before="480" w:after="120" w:line="360" w:lineRule="auto"/>
        <w:ind w:left="518" w:hanging="518"/>
        <w:jc w:val="left"/>
        <w:rPr>
          <w:sz w:val="28"/>
        </w:rPr>
      </w:pPr>
      <w:r w:rsidRPr="00583BAC">
        <w:rPr>
          <w:sz w:val="28"/>
        </w:rPr>
        <w:t>Introduction</w:t>
      </w:r>
      <w:r w:rsidR="00DE31C2" w:rsidRPr="00583BAC">
        <w:rPr>
          <w:sz w:val="28"/>
        </w:rPr>
        <w:t xml:space="preserve"> </w:t>
      </w:r>
    </w:p>
    <w:p w14:paraId="233F07BB" w14:textId="3BE8EAA3" w:rsidR="009A3142" w:rsidRDefault="009A3142" w:rsidP="00886CEA">
      <w:pPr>
        <w:spacing w:before="240" w:after="0" w:line="360" w:lineRule="auto"/>
        <w:rPr>
          <w:rFonts w:ascii="Arial" w:hAnsi="Arial" w:cs="Arial"/>
        </w:rPr>
      </w:pPr>
      <w:r w:rsidRPr="009A3142">
        <w:rPr>
          <w:rFonts w:ascii="Arial" w:hAnsi="Arial" w:cs="Arial" w:hint="eastAsia"/>
        </w:rPr>
        <w:t xml:space="preserve">In this contribution, </w:t>
      </w:r>
      <w:r w:rsidR="00514188" w:rsidRPr="00514188">
        <w:rPr>
          <w:rFonts w:ascii="Arial" w:hAnsi="Arial" w:cs="Arial" w:hint="eastAsia"/>
        </w:rPr>
        <w:t>w</w:t>
      </w:r>
      <w:r w:rsidR="00684375">
        <w:rPr>
          <w:rFonts w:ascii="Arial" w:hAnsi="Arial" w:cs="Arial"/>
        </w:rPr>
        <w:t xml:space="preserve">e will discuss about one correction related to search space set group switching </w:t>
      </w:r>
      <w:r w:rsidR="00684375" w:rsidRPr="00684375">
        <w:rPr>
          <w:rFonts w:ascii="Arial" w:hAnsi="Arial" w:cs="Arial"/>
        </w:rPr>
        <w:t>under the Rel-16 NR-U maintenance agenda item</w:t>
      </w:r>
      <w:r w:rsidR="00684375">
        <w:rPr>
          <w:rFonts w:ascii="Arial" w:hAnsi="Arial" w:cs="Arial"/>
        </w:rPr>
        <w:t>.</w:t>
      </w:r>
    </w:p>
    <w:p w14:paraId="4D2F6079" w14:textId="13456361" w:rsidR="00006998" w:rsidRDefault="00006998" w:rsidP="00886CEA">
      <w:pPr>
        <w:pStyle w:val="1"/>
        <w:keepNext w:val="0"/>
        <w:widowControl w:val="0"/>
        <w:spacing w:before="480" w:after="120" w:line="360" w:lineRule="auto"/>
        <w:ind w:left="518" w:hanging="518"/>
        <w:jc w:val="left"/>
        <w:rPr>
          <w:sz w:val="28"/>
        </w:rPr>
      </w:pPr>
      <w:r>
        <w:rPr>
          <w:sz w:val="28"/>
        </w:rPr>
        <w:t>Discussion</w:t>
      </w:r>
    </w:p>
    <w:p w14:paraId="6932E738" w14:textId="3DC6EFA0" w:rsidR="00684375" w:rsidRPr="00684375" w:rsidRDefault="00684375" w:rsidP="00D53E81">
      <w:pPr>
        <w:spacing w:before="240" w:line="360" w:lineRule="auto"/>
        <w:rPr>
          <w:rFonts w:ascii="Arial" w:hAnsi="Arial" w:cs="Arial"/>
          <w:lang w:eastAsia="zh-TW"/>
        </w:rPr>
      </w:pPr>
      <w:r w:rsidRPr="00684375">
        <w:rPr>
          <w:rFonts w:ascii="Arial" w:hAnsi="Arial" w:cs="Arial"/>
        </w:rPr>
        <w:t>In Section 10.4 of TS38.213</w:t>
      </w:r>
      <w:r w:rsidR="00D53E81">
        <w:rPr>
          <w:rFonts w:ascii="Arial" w:hAnsi="Arial" w:cs="Arial"/>
        </w:rPr>
        <w:t xml:space="preserve"> [1]</w:t>
      </w:r>
      <w:r>
        <w:rPr>
          <w:rFonts w:ascii="Arial" w:hAnsi="Arial" w:cs="Arial"/>
        </w:rPr>
        <w:t>, the search space set group</w:t>
      </w:r>
      <w:r w:rsidR="00D53E81">
        <w:rPr>
          <w:rFonts w:ascii="Arial" w:hAnsi="Arial" w:cs="Arial"/>
        </w:rPr>
        <w:t xml:space="preserve"> (SSSG) </w:t>
      </w:r>
      <w:r>
        <w:rPr>
          <w:rFonts w:ascii="Arial" w:hAnsi="Arial" w:cs="Arial"/>
        </w:rPr>
        <w:t>switching</w:t>
      </w:r>
      <w:r w:rsidR="00D53E81">
        <w:rPr>
          <w:rFonts w:ascii="Arial" w:hAnsi="Arial" w:cs="Arial"/>
        </w:rPr>
        <w:t xml:space="preserve"> </w:t>
      </w:r>
      <w:r>
        <w:rPr>
          <w:rFonts w:ascii="Arial" w:hAnsi="Arial" w:cs="Arial"/>
        </w:rPr>
        <w:t xml:space="preserve">behavior is specified as follows when </w:t>
      </w:r>
      <w:r w:rsidRPr="00684375">
        <w:rPr>
          <w:rFonts w:ascii="Arial" w:hAnsi="Arial" w:cs="Arial" w:hint="eastAsia"/>
        </w:rPr>
        <w:t>a</w:t>
      </w:r>
      <w:r w:rsidRPr="00684375">
        <w:rPr>
          <w:rFonts w:ascii="Arial" w:hAnsi="Arial" w:cs="Arial"/>
        </w:rPr>
        <w:t xml:space="preserve"> UE is not configured with </w:t>
      </w:r>
      <w:r w:rsidR="00D53E81">
        <w:rPr>
          <w:rFonts w:ascii="Arial" w:hAnsi="Arial" w:cs="Arial"/>
        </w:rPr>
        <w:t>SSSG</w:t>
      </w:r>
      <w:r w:rsidRPr="00684375">
        <w:rPr>
          <w:rFonts w:ascii="Arial" w:hAnsi="Arial" w:cs="Arial"/>
        </w:rPr>
        <w:t xml:space="preserve"> switching flag in DCI format 2_0:</w:t>
      </w:r>
      <w:r>
        <w:rPr>
          <w:rFonts w:ascii="新細明體" w:eastAsia="新細明體" w:hAnsi="新細明體" w:cs="新細明體"/>
          <w:lang w:eastAsia="zh-TW"/>
        </w:rPr>
        <w:t xml:space="preserve"> </w:t>
      </w:r>
    </w:p>
    <w:tbl>
      <w:tblPr>
        <w:tblStyle w:val="af2"/>
        <w:tblW w:w="0" w:type="auto"/>
        <w:tblLook w:val="04A0" w:firstRow="1" w:lastRow="0" w:firstColumn="1" w:lastColumn="0" w:noHBand="0" w:noVBand="1"/>
      </w:tblPr>
      <w:tblGrid>
        <w:gridCol w:w="10085"/>
      </w:tblGrid>
      <w:tr w:rsidR="00B00295" w:rsidRPr="00B00295" w14:paraId="02DABECD" w14:textId="77777777" w:rsidTr="00756C63">
        <w:trPr>
          <w:trHeight w:val="1766"/>
        </w:trPr>
        <w:tc>
          <w:tcPr>
            <w:tcW w:w="10085" w:type="dxa"/>
            <w:vAlign w:val="bottom"/>
          </w:tcPr>
          <w:p w14:paraId="17FD9806" w14:textId="77777777" w:rsidR="00684375" w:rsidRPr="00D26445" w:rsidRDefault="00684375" w:rsidP="00684375">
            <w:pPr>
              <w:jc w:val="left"/>
            </w:pPr>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w:t>
            </w:r>
            <w:r>
              <w:rPr>
                <w:iCs/>
              </w:rPr>
              <w:t xml:space="preserve"> for a serving cell</w:t>
            </w:r>
            <w:r w:rsidRPr="00D26445">
              <w:t>,</w:t>
            </w:r>
          </w:p>
          <w:p w14:paraId="16D19F58" w14:textId="17A289F9" w:rsidR="00B00295" w:rsidRPr="00684375" w:rsidRDefault="00684375" w:rsidP="00756C63">
            <w:pPr>
              <w:pStyle w:val="B1"/>
            </w:pPr>
            <w:r w:rsidRPr="00D26445">
              <w:t>-</w:t>
            </w:r>
            <w:r w:rsidRPr="00D26445">
              <w:tab/>
            </w:r>
            <w:r w:rsidRPr="00684375">
              <w:rPr>
                <w:highlight w:val="yellow"/>
              </w:rPr>
              <w:t xml:space="preserve">if the UE detects a DCI format by monitoring PDCCH according to a search space set with group index 0, the UE starts monitoring PDCCH according to </w:t>
            </w:r>
            <w:r w:rsidRPr="00D53E81">
              <w:rPr>
                <w:highlight w:val="yellow"/>
              </w:rPr>
              <w:t>search space sets with group index 1, and stops monitoring PDCCH according to search space sets with group index 0</w:t>
            </w:r>
            <w:r>
              <w:t>,</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tc>
      </w:tr>
    </w:tbl>
    <w:p w14:paraId="6DF2389E" w14:textId="1909A86C" w:rsidR="00EB778E" w:rsidRDefault="00D53E81" w:rsidP="00446662">
      <w:pPr>
        <w:spacing w:before="240" w:line="360" w:lineRule="auto"/>
        <w:rPr>
          <w:rFonts w:ascii="Arial" w:hAnsi="Arial"/>
          <w:color w:val="000000" w:themeColor="text1"/>
        </w:rPr>
      </w:pPr>
      <w:r>
        <w:rPr>
          <w:rFonts w:ascii="Arial" w:hAnsi="Arial" w:hint="eastAsia"/>
          <w:color w:val="000000" w:themeColor="text1"/>
        </w:rPr>
        <w:t xml:space="preserve">According to the specification, </w:t>
      </w:r>
      <w:r>
        <w:rPr>
          <w:rFonts w:ascii="Arial" w:hAnsi="Arial"/>
          <w:color w:val="000000" w:themeColor="text1"/>
        </w:rPr>
        <w:t xml:space="preserve">if UE detects any DCI </w:t>
      </w:r>
      <w:r w:rsidRPr="00D53E81">
        <w:rPr>
          <w:rFonts w:ascii="Arial" w:hAnsi="Arial"/>
          <w:color w:val="000000" w:themeColor="text1"/>
        </w:rPr>
        <w:t xml:space="preserve">by monitoring </w:t>
      </w:r>
      <w:r w:rsidR="009350C8">
        <w:rPr>
          <w:rFonts w:ascii="Arial" w:hAnsi="Arial"/>
          <w:color w:val="000000" w:themeColor="text1"/>
        </w:rPr>
        <w:t xml:space="preserve">a </w:t>
      </w:r>
      <w:r w:rsidRPr="00D53E81">
        <w:rPr>
          <w:rFonts w:ascii="Arial" w:hAnsi="Arial"/>
          <w:color w:val="000000" w:themeColor="text1"/>
        </w:rPr>
        <w:t>PDCCH</w:t>
      </w:r>
      <w:r w:rsidR="009350C8" w:rsidRPr="009350C8">
        <w:rPr>
          <w:rFonts w:ascii="Arial" w:hAnsi="Arial"/>
          <w:color w:val="000000" w:themeColor="text1"/>
        </w:rPr>
        <w:t xml:space="preserve"> </w:t>
      </w:r>
      <w:r w:rsidR="009350C8">
        <w:rPr>
          <w:rFonts w:ascii="Arial" w:hAnsi="Arial"/>
          <w:color w:val="000000" w:themeColor="text1"/>
        </w:rPr>
        <w:t xml:space="preserve">candidate that is associated with a </w:t>
      </w:r>
      <w:r w:rsidRPr="00D53E81">
        <w:rPr>
          <w:rFonts w:ascii="Arial" w:hAnsi="Arial"/>
          <w:color w:val="000000" w:themeColor="text1"/>
        </w:rPr>
        <w:t xml:space="preserve">search space set </w:t>
      </w:r>
      <w:r w:rsidR="00F168AD">
        <w:rPr>
          <w:rFonts w:ascii="Arial" w:hAnsi="Arial"/>
          <w:color w:val="000000" w:themeColor="text1"/>
        </w:rPr>
        <w:t>belonging to</w:t>
      </w:r>
      <w:r>
        <w:rPr>
          <w:rFonts w:ascii="Arial" w:hAnsi="Arial"/>
          <w:color w:val="000000" w:themeColor="text1"/>
        </w:rPr>
        <w:t xml:space="preserve"> SSSG</w:t>
      </w:r>
      <w:r w:rsidR="00F168AD">
        <w:rPr>
          <w:rFonts w:ascii="Arial" w:hAnsi="Arial"/>
          <w:color w:val="000000" w:themeColor="text1"/>
        </w:rPr>
        <w:t>#</w:t>
      </w:r>
      <w:r>
        <w:rPr>
          <w:rFonts w:ascii="Arial" w:hAnsi="Arial"/>
          <w:color w:val="000000" w:themeColor="text1"/>
        </w:rPr>
        <w:t>0, UE will switch monitoring from SSSG</w:t>
      </w:r>
      <w:r w:rsidR="00F168AD">
        <w:rPr>
          <w:rFonts w:ascii="Arial" w:hAnsi="Arial"/>
          <w:color w:val="000000" w:themeColor="text1"/>
        </w:rPr>
        <w:t>#</w:t>
      </w:r>
      <w:r>
        <w:rPr>
          <w:rFonts w:ascii="Arial" w:hAnsi="Arial"/>
          <w:color w:val="000000" w:themeColor="text1"/>
        </w:rPr>
        <w:t xml:space="preserve">0 to </w:t>
      </w:r>
      <w:r w:rsidR="00F168AD">
        <w:rPr>
          <w:rFonts w:ascii="Arial" w:hAnsi="Arial"/>
          <w:color w:val="000000" w:themeColor="text1"/>
        </w:rPr>
        <w:t>SSSG#</w:t>
      </w:r>
      <w:r w:rsidR="001118FB">
        <w:rPr>
          <w:rFonts w:ascii="Arial" w:hAnsi="Arial"/>
          <w:color w:val="000000" w:themeColor="text1"/>
        </w:rPr>
        <w:t xml:space="preserve">1. However, sometimes, </w:t>
      </w:r>
      <w:r w:rsidR="005F194C">
        <w:rPr>
          <w:rFonts w:ascii="Arial" w:hAnsi="Arial"/>
          <w:color w:val="000000" w:themeColor="text1"/>
        </w:rPr>
        <w:t>one</w:t>
      </w:r>
      <w:r w:rsidR="001118FB">
        <w:rPr>
          <w:rFonts w:ascii="Arial" w:hAnsi="Arial"/>
          <w:color w:val="000000" w:themeColor="text1"/>
        </w:rPr>
        <w:t xml:space="preserve"> PDCCH candidate may be associated with multiple </w:t>
      </w:r>
      <w:r w:rsidR="000F4DC4">
        <w:rPr>
          <w:rFonts w:ascii="Arial" w:hAnsi="Arial"/>
          <w:color w:val="000000" w:themeColor="text1"/>
        </w:rPr>
        <w:t xml:space="preserve">search space sets. For example, </w:t>
      </w:r>
      <w:r w:rsidR="009350C8">
        <w:rPr>
          <w:rFonts w:ascii="Arial" w:hAnsi="Arial"/>
          <w:color w:val="000000" w:themeColor="text1"/>
        </w:rPr>
        <w:t>w</w:t>
      </w:r>
      <w:r w:rsidR="000F4DC4">
        <w:rPr>
          <w:rFonts w:ascii="Arial" w:hAnsi="Arial"/>
          <w:color w:val="000000" w:themeColor="text1"/>
        </w:rPr>
        <w:t>hen PDCCH monitoring occasions of the two search space sets are overlapped</w:t>
      </w:r>
      <w:r w:rsidR="009350C8">
        <w:rPr>
          <w:rFonts w:ascii="Arial" w:hAnsi="Arial"/>
          <w:color w:val="000000" w:themeColor="text1"/>
        </w:rPr>
        <w:t xml:space="preserve"> and the same CORESET is associated with them</w:t>
      </w:r>
      <w:r w:rsidR="000F4DC4">
        <w:rPr>
          <w:rFonts w:ascii="Arial" w:hAnsi="Arial"/>
          <w:color w:val="000000" w:themeColor="text1"/>
        </w:rPr>
        <w:t xml:space="preserve">, UE will try to detect DCI on the PDCCH candidate(s) </w:t>
      </w:r>
      <w:r w:rsidR="00970DFE">
        <w:rPr>
          <w:rFonts w:ascii="Arial" w:hAnsi="Arial"/>
          <w:color w:val="000000" w:themeColor="text1"/>
        </w:rPr>
        <w:t xml:space="preserve">over the same CCEs </w:t>
      </w:r>
      <w:r w:rsidR="000F4DC4">
        <w:rPr>
          <w:rFonts w:ascii="Arial" w:hAnsi="Arial"/>
          <w:color w:val="000000" w:themeColor="text1"/>
        </w:rPr>
        <w:t>according to</w:t>
      </w:r>
      <w:r w:rsidR="000F4DC4" w:rsidRPr="009350C8">
        <w:rPr>
          <w:rFonts w:ascii="Arial" w:hAnsi="Arial"/>
          <w:color w:val="000000" w:themeColor="text1"/>
        </w:rPr>
        <w:t xml:space="preserve"> </w:t>
      </w:r>
      <w:r w:rsidR="000F4DC4">
        <w:rPr>
          <w:rFonts w:ascii="Arial" w:hAnsi="Arial"/>
          <w:color w:val="000000" w:themeColor="text1"/>
        </w:rPr>
        <w:t>the two search space sets.</w:t>
      </w:r>
      <w:r w:rsidR="00446662">
        <w:rPr>
          <w:rFonts w:ascii="Arial" w:hAnsi="Arial"/>
          <w:color w:val="000000" w:themeColor="text1"/>
        </w:rPr>
        <w:t xml:space="preserve"> Then, we see there</w:t>
      </w:r>
      <w:r w:rsidR="00970DFE">
        <w:rPr>
          <w:rFonts w:ascii="Arial" w:hAnsi="Arial"/>
          <w:color w:val="000000" w:themeColor="text1"/>
        </w:rPr>
        <w:t xml:space="preserve"> is an </w:t>
      </w:r>
      <w:r w:rsidR="00446662">
        <w:rPr>
          <w:rFonts w:ascii="Arial" w:hAnsi="Arial"/>
          <w:color w:val="000000" w:themeColor="text1"/>
        </w:rPr>
        <w:t xml:space="preserve">ambiguity </w:t>
      </w:r>
      <w:r w:rsidR="009350C8" w:rsidRPr="009350C8">
        <w:rPr>
          <w:rFonts w:ascii="Arial" w:hAnsi="Arial" w:hint="eastAsia"/>
          <w:color w:val="000000" w:themeColor="text1"/>
        </w:rPr>
        <w:t>in</w:t>
      </w:r>
      <w:r w:rsidR="00446662">
        <w:rPr>
          <w:rFonts w:ascii="Arial" w:hAnsi="Arial"/>
          <w:color w:val="000000" w:themeColor="text1"/>
        </w:rPr>
        <w:t xml:space="preserve"> </w:t>
      </w:r>
      <w:r w:rsidR="00F168AD">
        <w:rPr>
          <w:rFonts w:ascii="Arial" w:hAnsi="Arial"/>
          <w:color w:val="000000" w:themeColor="text1"/>
        </w:rPr>
        <w:t>the</w:t>
      </w:r>
      <w:r w:rsidR="00446662">
        <w:rPr>
          <w:rFonts w:ascii="Arial" w:hAnsi="Arial"/>
          <w:color w:val="000000" w:themeColor="text1"/>
        </w:rPr>
        <w:t xml:space="preserve"> specification</w:t>
      </w:r>
      <w:r w:rsidR="00C52985">
        <w:rPr>
          <w:rFonts w:ascii="Arial" w:hAnsi="Arial"/>
          <w:color w:val="000000" w:themeColor="text1"/>
        </w:rPr>
        <w:t>: whether UE</w:t>
      </w:r>
      <w:r w:rsidR="00C52985" w:rsidRPr="00F168AD">
        <w:rPr>
          <w:rFonts w:ascii="Arial" w:hAnsi="Arial" w:hint="eastAsia"/>
          <w:color w:val="000000" w:themeColor="text1"/>
        </w:rPr>
        <w:t xml:space="preserve"> should perform SSSG </w:t>
      </w:r>
      <w:r w:rsidR="00C52985" w:rsidRPr="00F168AD">
        <w:rPr>
          <w:rFonts w:ascii="Arial" w:hAnsi="Arial"/>
          <w:color w:val="000000" w:themeColor="text1"/>
        </w:rPr>
        <w:t>switching</w:t>
      </w:r>
      <w:r w:rsidR="00C52985">
        <w:rPr>
          <w:rFonts w:ascii="Arial" w:hAnsi="Arial"/>
          <w:color w:val="000000" w:themeColor="text1"/>
        </w:rPr>
        <w:t xml:space="preserve"> or not </w:t>
      </w:r>
      <w:r w:rsidR="00F168AD" w:rsidRPr="00F168AD">
        <w:rPr>
          <w:rFonts w:ascii="Arial" w:hAnsi="Arial"/>
          <w:color w:val="000000" w:themeColor="text1"/>
        </w:rPr>
        <w:t xml:space="preserve">if UE detects a DCI </w:t>
      </w:r>
      <w:r w:rsidR="00C52985">
        <w:rPr>
          <w:rFonts w:ascii="Arial" w:hAnsi="Arial"/>
          <w:color w:val="000000" w:themeColor="text1"/>
        </w:rPr>
        <w:t xml:space="preserve">on a PDCCH candidate associated with multiple search space sets and not all of the </w:t>
      </w:r>
      <w:r w:rsidR="005F194C">
        <w:rPr>
          <w:rFonts w:ascii="Arial" w:hAnsi="Arial"/>
          <w:color w:val="000000" w:themeColor="text1"/>
        </w:rPr>
        <w:t xml:space="preserve">associated </w:t>
      </w:r>
      <w:r w:rsidR="00C52985">
        <w:rPr>
          <w:rFonts w:ascii="Arial" w:hAnsi="Arial"/>
          <w:color w:val="000000" w:themeColor="text1"/>
        </w:rPr>
        <w:t xml:space="preserve">search space sets belong to SSSG#0, </w:t>
      </w:r>
      <w:r w:rsidR="00F168AD">
        <w:rPr>
          <w:rFonts w:ascii="Arial" w:hAnsi="Arial"/>
          <w:color w:val="000000" w:themeColor="text1"/>
        </w:rPr>
        <w:t xml:space="preserve">e.g., no </w:t>
      </w:r>
      <w:r w:rsidR="00F168AD">
        <w:rPr>
          <w:rFonts w:ascii="Arial" w:hAnsi="Arial"/>
          <w:i/>
          <w:color w:val="000000" w:themeColor="text1"/>
        </w:rPr>
        <w:t xml:space="preserve">searchSpaceGroupIdList </w:t>
      </w:r>
      <w:r w:rsidR="00F168AD" w:rsidRPr="00F168AD">
        <w:rPr>
          <w:rFonts w:ascii="Arial" w:hAnsi="Arial"/>
          <w:color w:val="000000" w:themeColor="text1"/>
        </w:rPr>
        <w:t>is provide in</w:t>
      </w:r>
      <w:r w:rsidR="00C52985">
        <w:rPr>
          <w:rFonts w:ascii="Arial" w:hAnsi="Arial"/>
          <w:color w:val="000000" w:themeColor="text1"/>
        </w:rPr>
        <w:t xml:space="preserve"> some of</w:t>
      </w:r>
      <w:r w:rsidR="00F168AD" w:rsidRPr="00F168AD">
        <w:rPr>
          <w:rFonts w:ascii="Arial" w:hAnsi="Arial"/>
          <w:color w:val="000000" w:themeColor="text1"/>
        </w:rPr>
        <w:t xml:space="preserve"> the</w:t>
      </w:r>
      <w:r w:rsidR="00F168AD">
        <w:rPr>
          <w:rFonts w:ascii="Arial" w:hAnsi="Arial"/>
          <w:i/>
          <w:color w:val="000000" w:themeColor="text1"/>
        </w:rPr>
        <w:t xml:space="preserve"> </w:t>
      </w:r>
      <w:r w:rsidR="00F168AD">
        <w:rPr>
          <w:rFonts w:ascii="Arial" w:hAnsi="Arial"/>
          <w:color w:val="000000" w:themeColor="text1"/>
        </w:rPr>
        <w:t>search space set</w:t>
      </w:r>
      <w:r w:rsidR="00C52985">
        <w:rPr>
          <w:rFonts w:ascii="Arial" w:hAnsi="Arial"/>
          <w:color w:val="000000" w:themeColor="text1"/>
        </w:rPr>
        <w:t>s</w:t>
      </w:r>
      <w:r w:rsidR="00F168AD">
        <w:rPr>
          <w:rFonts w:ascii="Arial" w:hAnsi="Arial"/>
          <w:color w:val="000000" w:themeColor="text1"/>
        </w:rPr>
        <w:t>.</w:t>
      </w:r>
      <w:r w:rsidR="005F194C">
        <w:rPr>
          <w:rFonts w:ascii="Arial" w:hAnsi="Arial"/>
          <w:color w:val="000000" w:themeColor="text1"/>
        </w:rPr>
        <w:t xml:space="preserve"> In our view, in such case, UE still need</w:t>
      </w:r>
      <w:r w:rsidR="00EB778E">
        <w:rPr>
          <w:rFonts w:ascii="Arial" w:hAnsi="Arial"/>
          <w:color w:val="000000" w:themeColor="text1"/>
        </w:rPr>
        <w:t>s</w:t>
      </w:r>
      <w:r w:rsidR="005F194C">
        <w:rPr>
          <w:rFonts w:ascii="Arial" w:hAnsi="Arial"/>
          <w:color w:val="000000" w:themeColor="text1"/>
        </w:rPr>
        <w:t xml:space="preserve"> to perform </w:t>
      </w:r>
      <w:r w:rsidR="005F194C" w:rsidRPr="00F168AD">
        <w:rPr>
          <w:rFonts w:ascii="Arial" w:hAnsi="Arial" w:hint="eastAsia"/>
          <w:color w:val="000000" w:themeColor="text1"/>
        </w:rPr>
        <w:t xml:space="preserve">SSSG </w:t>
      </w:r>
      <w:r w:rsidR="005F194C" w:rsidRPr="00F168AD">
        <w:rPr>
          <w:rFonts w:ascii="Arial" w:hAnsi="Arial"/>
          <w:color w:val="000000" w:themeColor="text1"/>
        </w:rPr>
        <w:t>switching</w:t>
      </w:r>
      <w:r w:rsidR="00EB778E">
        <w:rPr>
          <w:rFonts w:ascii="Arial" w:hAnsi="Arial"/>
          <w:color w:val="000000" w:themeColor="text1"/>
        </w:rPr>
        <w:t xml:space="preserve"> from SSSG#0</w:t>
      </w:r>
      <w:r w:rsidR="005F194C">
        <w:rPr>
          <w:rFonts w:ascii="Arial" w:hAnsi="Arial"/>
          <w:color w:val="000000" w:themeColor="text1"/>
        </w:rPr>
        <w:t xml:space="preserve"> to SSSG#1 since NW </w:t>
      </w:r>
      <w:r w:rsidR="00EB778E" w:rsidRPr="00EB778E">
        <w:rPr>
          <w:rFonts w:ascii="Arial" w:hAnsi="Arial" w:hint="eastAsia"/>
          <w:color w:val="000000" w:themeColor="text1"/>
        </w:rPr>
        <w:t xml:space="preserve">is supposed to </w:t>
      </w:r>
      <w:r w:rsidR="00EB778E">
        <w:rPr>
          <w:rFonts w:ascii="Arial" w:hAnsi="Arial"/>
          <w:color w:val="000000" w:themeColor="text1"/>
        </w:rPr>
        <w:t>occupy</w:t>
      </w:r>
      <w:r w:rsidR="005F194C" w:rsidRPr="005F194C">
        <w:rPr>
          <w:rFonts w:ascii="Arial" w:hAnsi="Arial" w:hint="eastAsia"/>
          <w:color w:val="000000" w:themeColor="text1"/>
        </w:rPr>
        <w:t xml:space="preserve"> the </w:t>
      </w:r>
      <w:r w:rsidR="00EB778E">
        <w:rPr>
          <w:rFonts w:ascii="Arial" w:hAnsi="Arial"/>
          <w:color w:val="000000" w:themeColor="text1"/>
        </w:rPr>
        <w:t xml:space="preserve">unlicensed </w:t>
      </w:r>
      <w:r w:rsidR="005F194C" w:rsidRPr="005F194C">
        <w:rPr>
          <w:rFonts w:ascii="Arial" w:hAnsi="Arial" w:hint="eastAsia"/>
          <w:color w:val="000000" w:themeColor="text1"/>
        </w:rPr>
        <w:t xml:space="preserve">channel to </w:t>
      </w:r>
      <w:r w:rsidR="005F194C" w:rsidRPr="005F194C">
        <w:rPr>
          <w:rFonts w:ascii="Arial" w:hAnsi="Arial"/>
          <w:color w:val="000000" w:themeColor="text1"/>
        </w:rPr>
        <w:t>transmit</w:t>
      </w:r>
      <w:r w:rsidR="005F194C" w:rsidRPr="005F194C">
        <w:rPr>
          <w:rFonts w:ascii="Arial" w:hAnsi="Arial" w:hint="eastAsia"/>
          <w:color w:val="000000" w:themeColor="text1"/>
        </w:rPr>
        <w:t xml:space="preserve"> the</w:t>
      </w:r>
      <w:r w:rsidR="005F194C" w:rsidRPr="00EB778E">
        <w:rPr>
          <w:rFonts w:ascii="Arial" w:hAnsi="Arial" w:hint="eastAsia"/>
          <w:color w:val="000000" w:themeColor="text1"/>
        </w:rPr>
        <w:t xml:space="preserve"> </w:t>
      </w:r>
      <w:r w:rsidR="005F194C">
        <w:rPr>
          <w:rFonts w:ascii="Arial" w:hAnsi="Arial"/>
          <w:color w:val="000000" w:themeColor="text1"/>
        </w:rPr>
        <w:t>DCI.</w:t>
      </w:r>
      <w:r w:rsidR="00EB778E">
        <w:rPr>
          <w:rFonts w:ascii="Arial" w:hAnsi="Arial"/>
          <w:color w:val="000000" w:themeColor="text1"/>
        </w:rPr>
        <w:t xml:space="preserve"> However, </w:t>
      </w:r>
      <w:r w:rsidR="006B3D2B">
        <w:rPr>
          <w:rFonts w:ascii="Arial" w:hAnsi="Arial"/>
          <w:color w:val="000000" w:themeColor="text1"/>
        </w:rPr>
        <w:t xml:space="preserve">current wording in the specification in not clear if such case happens, and </w:t>
      </w:r>
      <w:r w:rsidR="00EB778E">
        <w:rPr>
          <w:rFonts w:ascii="Arial" w:hAnsi="Arial"/>
          <w:color w:val="000000" w:themeColor="text1"/>
        </w:rPr>
        <w:t>different understanding on</w:t>
      </w:r>
      <w:r w:rsidR="00EB778E" w:rsidRPr="00EB778E">
        <w:rPr>
          <w:rFonts w:ascii="Arial" w:hAnsi="Arial" w:hint="eastAsia"/>
          <w:color w:val="000000" w:themeColor="text1"/>
        </w:rPr>
        <w:t xml:space="preserve"> the </w:t>
      </w:r>
      <w:r w:rsidR="00EB778E" w:rsidRPr="00EB778E">
        <w:rPr>
          <w:rFonts w:ascii="Arial" w:hAnsi="Arial"/>
          <w:color w:val="000000" w:themeColor="text1"/>
        </w:rPr>
        <w:t>specification</w:t>
      </w:r>
      <w:r w:rsidR="00EB778E">
        <w:rPr>
          <w:rFonts w:ascii="Arial" w:hAnsi="Arial" w:hint="eastAsia"/>
          <w:color w:val="000000" w:themeColor="text1"/>
        </w:rPr>
        <w:t xml:space="preserve"> may cause </w:t>
      </w:r>
      <w:r w:rsidR="00EB778E">
        <w:rPr>
          <w:rFonts w:ascii="Arial" w:hAnsi="Arial"/>
          <w:color w:val="000000" w:themeColor="text1"/>
        </w:rPr>
        <w:t xml:space="preserve">the ambiguity between UE and NW. </w:t>
      </w:r>
    </w:p>
    <w:p w14:paraId="07EEB468" w14:textId="678C1130" w:rsidR="00EB778E" w:rsidRDefault="00EB778E" w:rsidP="00446662">
      <w:pPr>
        <w:spacing w:before="240" w:line="360" w:lineRule="auto"/>
        <w:rPr>
          <w:rFonts w:ascii="Arial" w:hAnsi="Arial"/>
          <w:color w:val="000000" w:themeColor="text1"/>
        </w:rPr>
      </w:pPr>
      <w:r w:rsidRPr="00EB778E">
        <w:rPr>
          <w:rFonts w:ascii="Arial" w:hAnsi="Arial"/>
          <w:color w:val="000000" w:themeColor="text1"/>
        </w:rPr>
        <w:t xml:space="preserve">Hence, we propose a correction to </w:t>
      </w:r>
      <w:r>
        <w:rPr>
          <w:rFonts w:ascii="Arial" w:hAnsi="Arial"/>
          <w:color w:val="000000" w:themeColor="text1"/>
        </w:rPr>
        <w:t>TS38.213 to avoid the ambiguity.</w:t>
      </w:r>
    </w:p>
    <w:p w14:paraId="0E2CCB9D" w14:textId="6051F148" w:rsidR="00EB778E" w:rsidRPr="005E657B" w:rsidRDefault="00EB778E" w:rsidP="005D28E6">
      <w:pPr>
        <w:pStyle w:val="af8"/>
        <w:snapToGrid w:val="0"/>
        <w:spacing w:before="240" w:after="0" w:line="360" w:lineRule="auto"/>
        <w:ind w:left="0"/>
        <w:jc w:val="left"/>
        <w:rPr>
          <w:rFonts w:ascii="Arial" w:hAnsi="Arial" w:cs="Arial"/>
          <w:b/>
          <w:bCs/>
          <w:color w:val="000000" w:themeColor="text1"/>
          <w:lang w:val="en-US" w:eastAsia="x-none"/>
        </w:rPr>
      </w:pPr>
      <w:r w:rsidRPr="005E657B">
        <w:rPr>
          <w:rFonts w:ascii="Arial" w:hAnsi="Arial" w:cs="Arial"/>
          <w:b/>
          <w:bCs/>
          <w:color w:val="000000" w:themeColor="text1"/>
          <w:lang w:val="en-US" w:eastAsia="x-none"/>
        </w:rPr>
        <w:t>Proposal 1: Support text proposal TP#1 for TS38.213 Section 10</w:t>
      </w:r>
      <w:r w:rsidR="009265CA" w:rsidRPr="005E657B">
        <w:rPr>
          <w:rFonts w:ascii="Arial" w:hAnsi="Arial" w:cs="Arial"/>
          <w:b/>
          <w:bCs/>
          <w:color w:val="000000" w:themeColor="text1"/>
          <w:lang w:val="en-US" w:eastAsia="x-none"/>
        </w:rPr>
        <w:t xml:space="preserve">.4 to avoid ambiguity of SSSG </w:t>
      </w:r>
      <w:r w:rsidR="005D28E6" w:rsidRPr="005E657B">
        <w:rPr>
          <w:rFonts w:ascii="Arial" w:hAnsi="Arial" w:cs="Arial"/>
          <w:b/>
          <w:bCs/>
          <w:color w:val="000000" w:themeColor="text1"/>
          <w:lang w:val="en-US" w:eastAsia="x-none"/>
        </w:rPr>
        <w:t>switching</w:t>
      </w:r>
      <w:r w:rsidR="005D28E6" w:rsidRPr="005E657B">
        <w:rPr>
          <w:rFonts w:ascii="Arial" w:hAnsi="Arial" w:cs="Arial" w:hint="eastAsia"/>
          <w:b/>
          <w:bCs/>
          <w:color w:val="000000" w:themeColor="text1"/>
          <w:lang w:val="en-US" w:eastAsia="x-none"/>
        </w:rPr>
        <w:t xml:space="preserve"> </w:t>
      </w:r>
      <w:r w:rsidR="009265CA" w:rsidRPr="005E657B">
        <w:rPr>
          <w:rFonts w:ascii="Arial" w:hAnsi="Arial" w:cs="Arial"/>
          <w:b/>
          <w:bCs/>
          <w:color w:val="000000" w:themeColor="text1"/>
          <w:lang w:val="en-US" w:eastAsia="x-none"/>
        </w:rPr>
        <w:t xml:space="preserve">when a </w:t>
      </w:r>
      <w:r w:rsidR="005D28E6" w:rsidRPr="005E657B">
        <w:rPr>
          <w:rFonts w:ascii="Arial" w:hAnsi="Arial" w:cs="Arial"/>
          <w:b/>
          <w:bCs/>
          <w:color w:val="000000" w:themeColor="text1"/>
          <w:lang w:val="en-US" w:eastAsia="x-none"/>
        </w:rPr>
        <w:t>UE is not provided</w:t>
      </w:r>
      <w:r w:rsidR="0027797A" w:rsidRPr="005E657B">
        <w:rPr>
          <w:rFonts w:ascii="Arial" w:hAnsi="Arial" w:cs="Arial"/>
          <w:b/>
          <w:bCs/>
          <w:color w:val="000000" w:themeColor="text1"/>
          <w:lang w:val="en-US" w:eastAsia="x-none"/>
        </w:rPr>
        <w:t xml:space="preserve"> with</w:t>
      </w:r>
      <w:r w:rsidR="005D28E6" w:rsidRPr="005E657B">
        <w:rPr>
          <w:rFonts w:ascii="Arial" w:hAnsi="Arial" w:cs="Arial"/>
          <w:b/>
          <w:bCs/>
          <w:color w:val="000000" w:themeColor="text1"/>
          <w:lang w:val="en-US" w:eastAsia="x-none"/>
        </w:rPr>
        <w:t xml:space="preserve"> </w:t>
      </w:r>
      <w:r w:rsidR="005D28E6" w:rsidRPr="005E657B">
        <w:rPr>
          <w:rFonts w:ascii="Arial" w:hAnsi="Arial" w:cs="Arial"/>
          <w:b/>
          <w:bCs/>
          <w:i/>
          <w:color w:val="000000" w:themeColor="text1"/>
          <w:lang w:val="en-US" w:eastAsia="x-none"/>
        </w:rPr>
        <w:t>SearchSpaceSwitchTrigger</w:t>
      </w:r>
      <w:r w:rsidR="0027797A" w:rsidRPr="005E657B">
        <w:rPr>
          <w:rFonts w:ascii="Arial" w:hAnsi="Arial" w:cs="Arial"/>
          <w:b/>
          <w:bCs/>
          <w:color w:val="000000" w:themeColor="text1"/>
          <w:lang w:val="en-US" w:eastAsia="x-none"/>
        </w:rPr>
        <w:t>.</w:t>
      </w:r>
    </w:p>
    <w:p w14:paraId="2F947CC8" w14:textId="77777777" w:rsidR="006B3D2B" w:rsidRPr="005D28E6" w:rsidRDefault="006B3D2B" w:rsidP="005D28E6">
      <w:pPr>
        <w:pStyle w:val="af8"/>
        <w:snapToGrid w:val="0"/>
        <w:spacing w:before="240" w:after="0" w:line="360" w:lineRule="auto"/>
        <w:ind w:left="0"/>
        <w:jc w:val="left"/>
        <w:rPr>
          <w:rFonts w:ascii="Arial" w:hAnsi="Arial" w:cs="Arial"/>
          <w:b/>
          <w:bCs/>
          <w:color w:val="FF0000"/>
          <w:lang w:val="en-US" w:eastAsia="x-none"/>
        </w:rPr>
      </w:pPr>
    </w:p>
    <w:p w14:paraId="3E728E21" w14:textId="730BEED1" w:rsidR="009265CA" w:rsidRPr="00700401" w:rsidRDefault="009265CA" w:rsidP="009265CA">
      <w:pPr>
        <w:rPr>
          <w:szCs w:val="20"/>
          <w:lang w:eastAsia="zh-CN"/>
        </w:rPr>
      </w:pPr>
      <w:r w:rsidRPr="00700401">
        <w:rPr>
          <w:szCs w:val="20"/>
          <w:highlight w:val="yellow"/>
          <w:lang w:eastAsia="zh-CN"/>
        </w:rPr>
        <w:lastRenderedPageBreak/>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 xml:space="preserve">--- Text Proposal </w:t>
      </w:r>
      <w:r>
        <w:rPr>
          <w:szCs w:val="20"/>
          <w:highlight w:val="yellow"/>
          <w:lang w:eastAsia="zh-CN"/>
        </w:rPr>
        <w:t xml:space="preserve">TP#1 </w:t>
      </w:r>
      <w:r w:rsidRPr="00700401">
        <w:rPr>
          <w:szCs w:val="20"/>
          <w:highlight w:val="yellow"/>
          <w:lang w:eastAsia="zh-CN"/>
        </w:rPr>
        <w:t>for 38.</w:t>
      </w:r>
      <w:r>
        <w:rPr>
          <w:szCs w:val="20"/>
          <w:highlight w:val="yellow"/>
          <w:lang w:eastAsia="zh-CN"/>
        </w:rPr>
        <w:t xml:space="preserve">213, Section 10.4 </w:t>
      </w: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p>
    <w:p w14:paraId="20B25D85" w14:textId="746971F3" w:rsidR="009265CA" w:rsidRDefault="00756C63" w:rsidP="00756C63">
      <w:pPr>
        <w:pStyle w:val="4"/>
        <w:numPr>
          <w:ilvl w:val="0"/>
          <w:numId w:val="0"/>
        </w:numPr>
      </w:pPr>
      <w:r>
        <w:t>10.4</w:t>
      </w:r>
      <w:r>
        <w:tab/>
      </w:r>
      <w:r w:rsidRPr="00D26445">
        <w:t xml:space="preserve">Search </w:t>
      </w:r>
      <w:r>
        <w:t>s</w:t>
      </w:r>
      <w:r w:rsidRPr="00D26445">
        <w:t xml:space="preserve">pace </w:t>
      </w:r>
      <w:r>
        <w:t>s</w:t>
      </w:r>
      <w:r w:rsidRPr="00D26445">
        <w:t xml:space="preserve">et </w:t>
      </w:r>
      <w:r>
        <w:t>group s</w:t>
      </w:r>
      <w:r w:rsidRPr="00D26445">
        <w:t>witching</w:t>
      </w:r>
    </w:p>
    <w:p w14:paraId="42922BAA" w14:textId="77777777" w:rsidR="00756C63" w:rsidRPr="00700401" w:rsidRDefault="00756C63" w:rsidP="00756C63">
      <w:pPr>
        <w:pStyle w:val="a3"/>
        <w:jc w:val="center"/>
        <w:rPr>
          <w:color w:val="FF0000"/>
          <w:szCs w:val="20"/>
        </w:rPr>
      </w:pPr>
      <w:r w:rsidRPr="00886F89">
        <w:rPr>
          <w:color w:val="FF0000"/>
          <w:szCs w:val="20"/>
        </w:rPr>
        <w:t>*** Unchanged text omitted ***</w:t>
      </w:r>
    </w:p>
    <w:p w14:paraId="6C386402" w14:textId="77777777" w:rsidR="00756C63" w:rsidRPr="00756C63" w:rsidRDefault="00756C63" w:rsidP="00756C63">
      <w:pPr>
        <w:jc w:val="left"/>
      </w:pPr>
      <w:r w:rsidRPr="00756C63">
        <w:rPr>
          <w:lang w:eastAsia="zh-CN"/>
        </w:rPr>
        <w:t>If a UE is not provided</w:t>
      </w:r>
      <w:r w:rsidRPr="00756C63">
        <w:t xml:space="preserve"> </w:t>
      </w:r>
      <w:r w:rsidRPr="00756C63">
        <w:rPr>
          <w:i/>
          <w:iCs/>
        </w:rPr>
        <w:t>SearchSpaceSwitchTrigger</w:t>
      </w:r>
      <w:r w:rsidRPr="00756C63">
        <w:rPr>
          <w:iCs/>
        </w:rPr>
        <w:t xml:space="preserve"> for a serving cell</w:t>
      </w:r>
      <w:r w:rsidRPr="00756C63">
        <w:t>,</w:t>
      </w:r>
    </w:p>
    <w:p w14:paraId="502E6F78" w14:textId="6CCFC4E4" w:rsidR="005E657B" w:rsidRDefault="00756C63" w:rsidP="005E657B">
      <w:pPr>
        <w:pStyle w:val="B1"/>
      </w:pPr>
      <w:r w:rsidRPr="00756C63">
        <w:t>-</w:t>
      </w:r>
      <w:r w:rsidRPr="00756C63">
        <w:tab/>
      </w:r>
      <w:r w:rsidR="005E657B" w:rsidRPr="00D26445">
        <w:t>if the UE detects a DCI format by monitoring PDCCH according to</w:t>
      </w:r>
      <w:r w:rsidR="005E657B">
        <w:t xml:space="preserve"> </w:t>
      </w:r>
      <w:r w:rsidR="005E657B" w:rsidRPr="005E657B">
        <w:rPr>
          <w:color w:val="FF0000"/>
        </w:rPr>
        <w:t>at least</w:t>
      </w:r>
      <w:r w:rsidR="005E657B" w:rsidRPr="00D26445">
        <w:t xml:space="preserve"> a search space set with group index 0, the UE starts monitoring PDCCH according to search space sets with group index 1</w:t>
      </w:r>
      <w:r w:rsidR="005E657B">
        <w:t>,</w:t>
      </w:r>
      <w:r w:rsidR="005E657B" w:rsidRPr="00D26445">
        <w:t xml:space="preserve"> </w:t>
      </w:r>
      <w:r w:rsidR="005E657B" w:rsidRPr="000E56C4">
        <w:t>and stops monitoring PDCCH according to sear</w:t>
      </w:r>
      <w:r w:rsidR="005E657B">
        <w:t>ch space sets with group index 0,</w:t>
      </w:r>
      <w:r w:rsidR="005E657B" w:rsidRPr="000E56C4">
        <w:t xml:space="preserve"> </w:t>
      </w:r>
      <w:r w:rsidR="005E657B">
        <w:rPr>
          <w:lang w:val="en-US"/>
        </w:rPr>
        <w:t>for</w:t>
      </w:r>
      <w:r w:rsidR="005E657B" w:rsidRPr="000E56C4">
        <w:t xml:space="preserve"> the serving cell</w:t>
      </w:r>
      <w:r w:rsidR="005E657B"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5E657B" w:rsidRPr="00D26445">
        <w:t xml:space="preserve"> symbols after the </w:t>
      </w:r>
      <w:r w:rsidR="005E657B" w:rsidRPr="00370E38">
        <w:t>last symbol of the PDCCH with the DCI format</w:t>
      </w:r>
      <w:r w:rsidR="005E657B" w:rsidRPr="00D26445">
        <w:t xml:space="preserve">, the UE sets the timer value to the value provided by </w:t>
      </w:r>
      <w:r w:rsidR="005E657B" w:rsidRPr="00D26445">
        <w:rPr>
          <w:i/>
          <w:lang w:eastAsia="zh-CN"/>
        </w:rPr>
        <w:t>searchSpaceSwitchTimer</w:t>
      </w:r>
      <w:r w:rsidR="005E657B" w:rsidRPr="00D26445">
        <w:rPr>
          <w:lang w:eastAsia="zh-CN"/>
        </w:rPr>
        <w:t xml:space="preserve"> if the UE detects a DCI format </w:t>
      </w:r>
      <w:r w:rsidR="005E657B" w:rsidRPr="00D26445">
        <w:t>by monitoring PDCCH in any search space set</w:t>
      </w:r>
      <w:r w:rsidR="005E657B">
        <w:t>]</w:t>
      </w:r>
    </w:p>
    <w:p w14:paraId="23F388BC" w14:textId="207726F0" w:rsidR="009265CA" w:rsidRPr="00700401" w:rsidRDefault="009265CA" w:rsidP="005E657B">
      <w:pPr>
        <w:pStyle w:val="B1"/>
        <w:jc w:val="center"/>
        <w:rPr>
          <w:color w:val="FF0000"/>
        </w:rPr>
      </w:pPr>
      <w:r w:rsidRPr="00795248">
        <w:rPr>
          <w:color w:val="FF0000"/>
        </w:rPr>
        <w:t>*** Unchanged text omitted ***</w:t>
      </w:r>
    </w:p>
    <w:p w14:paraId="50D15961" w14:textId="77777777" w:rsidR="009265CA" w:rsidRPr="00700401" w:rsidRDefault="009265CA" w:rsidP="009265CA">
      <w:pPr>
        <w:rPr>
          <w:szCs w:val="20"/>
          <w:highlight w:val="yellow"/>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 End Text Proposal --------------------</w:t>
      </w:r>
      <w:r>
        <w:rPr>
          <w:szCs w:val="20"/>
          <w:highlight w:val="yellow"/>
          <w:lang w:eastAsia="zh-CN"/>
        </w:rPr>
        <w:t>--------</w:t>
      </w:r>
      <w:r w:rsidRPr="00700401">
        <w:rPr>
          <w:szCs w:val="20"/>
          <w:highlight w:val="yellow"/>
          <w:lang w:eastAsia="zh-CN"/>
        </w:rPr>
        <w:t>-------------------------------</w:t>
      </w:r>
    </w:p>
    <w:p w14:paraId="643B87F9" w14:textId="77777777" w:rsidR="0096306E" w:rsidRPr="009F333C" w:rsidRDefault="0096306E" w:rsidP="009B29FF">
      <w:pPr>
        <w:spacing w:before="240" w:line="276" w:lineRule="auto"/>
        <w:jc w:val="left"/>
        <w:rPr>
          <w:rFonts w:ascii="Arial" w:eastAsia="Times New Roman" w:hAnsi="Arial" w:cs="Arial"/>
          <w:b/>
          <w:bCs/>
          <w:color w:val="000000" w:themeColor="text1"/>
          <w:kern w:val="2"/>
          <w:lang w:eastAsia="zh-CN"/>
        </w:rPr>
      </w:pPr>
    </w:p>
    <w:p w14:paraId="499EDE34" w14:textId="77777777" w:rsidR="000176A4" w:rsidRPr="00685B5F" w:rsidRDefault="000D3BDE" w:rsidP="009B29FF">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t>Conclusion</w:t>
      </w:r>
    </w:p>
    <w:p w14:paraId="375B30E0" w14:textId="15F59E45" w:rsidR="009265CA" w:rsidRPr="009265CA" w:rsidRDefault="005E657B" w:rsidP="009265CA">
      <w:pPr>
        <w:spacing w:before="240" w:line="360" w:lineRule="auto"/>
        <w:rPr>
          <w:rFonts w:ascii="Arial" w:hAnsi="Arial"/>
          <w:color w:val="000000" w:themeColor="text1"/>
        </w:rPr>
      </w:pPr>
      <w:r>
        <w:rPr>
          <w:rFonts w:ascii="Arial" w:hAnsi="Arial"/>
          <w:color w:val="000000" w:themeColor="text1"/>
        </w:rPr>
        <w:t xml:space="preserve">In this paper, </w:t>
      </w:r>
      <w:r w:rsidR="009265CA" w:rsidRPr="009265CA">
        <w:rPr>
          <w:rFonts w:ascii="Arial" w:hAnsi="Arial"/>
          <w:color w:val="000000" w:themeColor="text1"/>
        </w:rPr>
        <w:t>we propose the following:</w:t>
      </w:r>
    </w:p>
    <w:p w14:paraId="5C0109EF" w14:textId="77777777" w:rsidR="005E657B" w:rsidRPr="005E657B" w:rsidRDefault="005E657B" w:rsidP="005E657B">
      <w:pPr>
        <w:pStyle w:val="af8"/>
        <w:snapToGrid w:val="0"/>
        <w:spacing w:before="240" w:after="0" w:line="360" w:lineRule="auto"/>
        <w:ind w:left="0"/>
        <w:jc w:val="left"/>
        <w:rPr>
          <w:rFonts w:ascii="Arial" w:hAnsi="Arial" w:cs="Arial"/>
          <w:b/>
          <w:bCs/>
          <w:color w:val="000000" w:themeColor="text1"/>
          <w:lang w:val="en-US" w:eastAsia="x-none"/>
        </w:rPr>
      </w:pPr>
      <w:r w:rsidRPr="005E657B">
        <w:rPr>
          <w:rFonts w:ascii="Arial" w:hAnsi="Arial" w:cs="Arial"/>
          <w:b/>
          <w:bCs/>
          <w:color w:val="000000" w:themeColor="text1"/>
          <w:lang w:val="en-US" w:eastAsia="x-none"/>
        </w:rPr>
        <w:t>Proposal 1: Support text proposal TP#1 for TS38.213 Section 10.4 to avoid ambiguity of SSSG switching</w:t>
      </w:r>
      <w:r w:rsidRPr="005E657B">
        <w:rPr>
          <w:rFonts w:ascii="Arial" w:hAnsi="Arial" w:cs="Arial" w:hint="eastAsia"/>
          <w:b/>
          <w:bCs/>
          <w:color w:val="000000" w:themeColor="text1"/>
          <w:lang w:val="en-US" w:eastAsia="x-none"/>
        </w:rPr>
        <w:t xml:space="preserve"> </w:t>
      </w:r>
      <w:r w:rsidRPr="005E657B">
        <w:rPr>
          <w:rFonts w:ascii="Arial" w:hAnsi="Arial" w:cs="Arial"/>
          <w:b/>
          <w:bCs/>
          <w:color w:val="000000" w:themeColor="text1"/>
          <w:lang w:val="en-US" w:eastAsia="x-none"/>
        </w:rPr>
        <w:t xml:space="preserve">when a UE is not provided with </w:t>
      </w:r>
      <w:r w:rsidRPr="005E657B">
        <w:rPr>
          <w:rFonts w:ascii="Arial" w:hAnsi="Arial" w:cs="Arial"/>
          <w:b/>
          <w:bCs/>
          <w:i/>
          <w:color w:val="000000" w:themeColor="text1"/>
          <w:lang w:val="en-US" w:eastAsia="x-none"/>
        </w:rPr>
        <w:t>SearchSpaceSwitchTrigger</w:t>
      </w:r>
      <w:r w:rsidRPr="005E657B">
        <w:rPr>
          <w:rFonts w:ascii="Arial" w:hAnsi="Arial" w:cs="Arial"/>
          <w:b/>
          <w:bCs/>
          <w:color w:val="000000" w:themeColor="text1"/>
          <w:lang w:val="en-US" w:eastAsia="x-none"/>
        </w:rPr>
        <w:t>.</w:t>
      </w:r>
    </w:p>
    <w:p w14:paraId="2EE70C36" w14:textId="77777777" w:rsidR="005E657B" w:rsidRPr="005D28E6" w:rsidRDefault="005E657B" w:rsidP="005E657B">
      <w:pPr>
        <w:pStyle w:val="af8"/>
        <w:snapToGrid w:val="0"/>
        <w:spacing w:before="240" w:after="0" w:line="360" w:lineRule="auto"/>
        <w:ind w:left="0"/>
        <w:jc w:val="left"/>
        <w:rPr>
          <w:rFonts w:ascii="Arial" w:hAnsi="Arial" w:cs="Arial"/>
          <w:b/>
          <w:bCs/>
          <w:color w:val="FF0000"/>
          <w:lang w:val="en-US" w:eastAsia="x-none"/>
        </w:rPr>
      </w:pPr>
    </w:p>
    <w:p w14:paraId="70CC4D27" w14:textId="77777777" w:rsidR="005E657B" w:rsidRPr="00700401" w:rsidRDefault="005E657B" w:rsidP="005E657B">
      <w:pPr>
        <w:rPr>
          <w:szCs w:val="20"/>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 xml:space="preserve">--- Text Proposal </w:t>
      </w:r>
      <w:r>
        <w:rPr>
          <w:szCs w:val="20"/>
          <w:highlight w:val="yellow"/>
          <w:lang w:eastAsia="zh-CN"/>
        </w:rPr>
        <w:t xml:space="preserve">TP#1 </w:t>
      </w:r>
      <w:r w:rsidRPr="00700401">
        <w:rPr>
          <w:szCs w:val="20"/>
          <w:highlight w:val="yellow"/>
          <w:lang w:eastAsia="zh-CN"/>
        </w:rPr>
        <w:t>for 38.</w:t>
      </w:r>
      <w:r>
        <w:rPr>
          <w:szCs w:val="20"/>
          <w:highlight w:val="yellow"/>
          <w:lang w:eastAsia="zh-CN"/>
        </w:rPr>
        <w:t xml:space="preserve">213, Section 10.4 </w:t>
      </w: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p>
    <w:p w14:paraId="68B8D3B1" w14:textId="77777777" w:rsidR="005E657B" w:rsidRDefault="005E657B" w:rsidP="005E657B">
      <w:pPr>
        <w:pStyle w:val="4"/>
        <w:numPr>
          <w:ilvl w:val="0"/>
          <w:numId w:val="0"/>
        </w:numPr>
      </w:pPr>
      <w:r>
        <w:t>10.4</w:t>
      </w:r>
      <w:r>
        <w:tab/>
      </w:r>
      <w:r w:rsidRPr="00D26445">
        <w:t xml:space="preserve">Search </w:t>
      </w:r>
      <w:r>
        <w:t>s</w:t>
      </w:r>
      <w:r w:rsidRPr="00D26445">
        <w:t xml:space="preserve">pace </w:t>
      </w:r>
      <w:r>
        <w:t>s</w:t>
      </w:r>
      <w:r w:rsidRPr="00D26445">
        <w:t xml:space="preserve">et </w:t>
      </w:r>
      <w:r>
        <w:t>group s</w:t>
      </w:r>
      <w:r w:rsidRPr="00D26445">
        <w:t>witching</w:t>
      </w:r>
    </w:p>
    <w:p w14:paraId="159E1754" w14:textId="77777777" w:rsidR="005E657B" w:rsidRPr="00700401" w:rsidRDefault="005E657B" w:rsidP="005E657B">
      <w:pPr>
        <w:pStyle w:val="a3"/>
        <w:jc w:val="center"/>
        <w:rPr>
          <w:color w:val="FF0000"/>
          <w:szCs w:val="20"/>
        </w:rPr>
      </w:pPr>
      <w:r w:rsidRPr="00886F89">
        <w:rPr>
          <w:color w:val="FF0000"/>
          <w:szCs w:val="20"/>
        </w:rPr>
        <w:t>*** Unchanged text omitted ***</w:t>
      </w:r>
    </w:p>
    <w:p w14:paraId="6CF1A5D0" w14:textId="77777777" w:rsidR="005E657B" w:rsidRPr="00756C63" w:rsidRDefault="005E657B" w:rsidP="005E657B">
      <w:pPr>
        <w:jc w:val="left"/>
      </w:pPr>
      <w:r w:rsidRPr="00756C63">
        <w:rPr>
          <w:lang w:eastAsia="zh-CN"/>
        </w:rPr>
        <w:t>If a UE is not provided</w:t>
      </w:r>
      <w:r w:rsidRPr="00756C63">
        <w:t xml:space="preserve"> </w:t>
      </w:r>
      <w:r w:rsidRPr="00756C63">
        <w:rPr>
          <w:i/>
          <w:iCs/>
        </w:rPr>
        <w:t>SearchSpaceSwitchTrigger</w:t>
      </w:r>
      <w:r w:rsidRPr="00756C63">
        <w:rPr>
          <w:iCs/>
        </w:rPr>
        <w:t xml:space="preserve"> for a serving cell</w:t>
      </w:r>
      <w:r w:rsidRPr="00756C63">
        <w:t>,</w:t>
      </w:r>
    </w:p>
    <w:p w14:paraId="0D731487" w14:textId="3E466DDA" w:rsidR="005E657B" w:rsidRDefault="005E657B" w:rsidP="005E657B">
      <w:pPr>
        <w:pStyle w:val="B1"/>
      </w:pPr>
      <w:r w:rsidRPr="00756C63">
        <w:t>-</w:t>
      </w:r>
      <w:r w:rsidRPr="00756C63">
        <w:tab/>
      </w:r>
      <w:r w:rsidRPr="00D26445">
        <w:t>if the UE detects a DCI format by monitoring PDCCH according to</w:t>
      </w:r>
      <w:r>
        <w:t xml:space="preserve"> </w:t>
      </w:r>
      <w:r w:rsidRPr="005E657B">
        <w:rPr>
          <w:color w:val="FF0000"/>
        </w:rPr>
        <w:t>at least</w:t>
      </w:r>
      <w:r w:rsidRPr="00D26445">
        <w:t xml:space="preserve">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p w14:paraId="12E72B2E" w14:textId="77777777" w:rsidR="005E657B" w:rsidRPr="00700401" w:rsidRDefault="005E657B" w:rsidP="005E657B">
      <w:pPr>
        <w:pStyle w:val="B1"/>
        <w:jc w:val="center"/>
        <w:rPr>
          <w:color w:val="FF0000"/>
        </w:rPr>
      </w:pPr>
      <w:r w:rsidRPr="00795248">
        <w:rPr>
          <w:color w:val="FF0000"/>
        </w:rPr>
        <w:t>*** Unchanged text omitted ***</w:t>
      </w:r>
    </w:p>
    <w:p w14:paraId="497036A9" w14:textId="77777777" w:rsidR="005E657B" w:rsidRPr="00700401" w:rsidRDefault="005E657B" w:rsidP="005E657B">
      <w:pPr>
        <w:rPr>
          <w:szCs w:val="20"/>
          <w:highlight w:val="yellow"/>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 End Text Proposal --------------------</w:t>
      </w:r>
      <w:r>
        <w:rPr>
          <w:szCs w:val="20"/>
          <w:highlight w:val="yellow"/>
          <w:lang w:eastAsia="zh-CN"/>
        </w:rPr>
        <w:t>--------</w:t>
      </w:r>
      <w:r w:rsidRPr="00700401">
        <w:rPr>
          <w:szCs w:val="20"/>
          <w:highlight w:val="yellow"/>
          <w:lang w:eastAsia="zh-CN"/>
        </w:rPr>
        <w:t>-------------------------------</w:t>
      </w:r>
    </w:p>
    <w:p w14:paraId="406EC14A" w14:textId="77777777" w:rsidR="009265CA" w:rsidRDefault="009265CA" w:rsidP="009265CA">
      <w:pPr>
        <w:pStyle w:val="a3"/>
      </w:pPr>
    </w:p>
    <w:p w14:paraId="1FEA8D73" w14:textId="77777777" w:rsidR="005E657B" w:rsidRDefault="005E657B" w:rsidP="009265CA">
      <w:pPr>
        <w:pStyle w:val="a3"/>
      </w:pPr>
    </w:p>
    <w:p w14:paraId="568D0875" w14:textId="77777777" w:rsidR="00427643" w:rsidRPr="002B44CE" w:rsidRDefault="00427643" w:rsidP="00356C03">
      <w:pPr>
        <w:pStyle w:val="1"/>
        <w:keepNext w:val="0"/>
        <w:widowControl w:val="0"/>
        <w:numPr>
          <w:ilvl w:val="0"/>
          <w:numId w:val="0"/>
        </w:numPr>
        <w:spacing w:before="480" w:after="120"/>
        <w:ind w:left="522" w:hanging="522"/>
        <w:jc w:val="left"/>
        <w:rPr>
          <w:color w:val="000000" w:themeColor="text1"/>
          <w:sz w:val="28"/>
          <w:lang w:val="en-US"/>
        </w:rPr>
      </w:pPr>
      <w:r w:rsidRPr="002B44CE">
        <w:rPr>
          <w:color w:val="000000" w:themeColor="text1"/>
          <w:sz w:val="28"/>
          <w:lang w:val="en-US"/>
        </w:rPr>
        <w:t>References</w:t>
      </w:r>
    </w:p>
    <w:p w14:paraId="63E6E4A7" w14:textId="7EDB1EC0" w:rsidR="00B00295" w:rsidRPr="005E657B" w:rsidRDefault="005E657B" w:rsidP="00C757A4">
      <w:pPr>
        <w:numPr>
          <w:ilvl w:val="0"/>
          <w:numId w:val="8"/>
        </w:numPr>
        <w:spacing w:afterLines="50"/>
        <w:jc w:val="left"/>
        <w:rPr>
          <w:rFonts w:ascii="Arial" w:hAnsi="Arial" w:cs="Arial"/>
          <w:bCs/>
          <w:szCs w:val="20"/>
          <w:lang w:eastAsia="ko-KR"/>
        </w:rPr>
      </w:pPr>
      <w:r w:rsidRPr="005E657B">
        <w:rPr>
          <w:rFonts w:ascii="Arial" w:hAnsi="Arial" w:cs="Arial"/>
          <w:bCs/>
          <w:szCs w:val="20"/>
          <w:lang w:eastAsia="ko-KR"/>
        </w:rPr>
        <w:t>TS 38.213 V16.16.0</w:t>
      </w:r>
      <w:r w:rsidR="005661B5" w:rsidRPr="005E657B">
        <w:rPr>
          <w:rFonts w:ascii="Arial" w:hAnsi="Arial" w:cs="Arial"/>
          <w:bCs/>
          <w:szCs w:val="20"/>
          <w:lang w:eastAsia="ko-KR"/>
        </w:rPr>
        <w:t>, “</w:t>
      </w:r>
      <w:r w:rsidRPr="005E657B">
        <w:rPr>
          <w:rFonts w:ascii="Arial" w:hAnsi="Arial" w:cs="Arial"/>
          <w:bCs/>
          <w:szCs w:val="20"/>
          <w:lang w:eastAsia="ko-KR"/>
        </w:rPr>
        <w:t>Physical layer procedures for control</w:t>
      </w:r>
      <w:r>
        <w:rPr>
          <w:rFonts w:ascii="Arial" w:hAnsi="Arial" w:cs="Arial"/>
          <w:bCs/>
          <w:szCs w:val="20"/>
          <w:lang w:eastAsia="ko-KR"/>
        </w:rPr>
        <w:t xml:space="preserve"> </w:t>
      </w:r>
      <w:r w:rsidRPr="005E657B">
        <w:rPr>
          <w:rFonts w:ascii="Arial" w:hAnsi="Arial" w:cs="Arial"/>
          <w:bCs/>
          <w:szCs w:val="20"/>
          <w:lang w:eastAsia="ko-KR"/>
        </w:rPr>
        <w:t>(Release 16)</w:t>
      </w:r>
      <w:r w:rsidR="005661B5" w:rsidRPr="005E657B">
        <w:rPr>
          <w:rFonts w:ascii="Arial" w:hAnsi="Arial" w:cs="Arial"/>
          <w:bCs/>
          <w:szCs w:val="20"/>
          <w:lang w:eastAsia="ko-KR"/>
        </w:rPr>
        <w:t xml:space="preserve">”, </w:t>
      </w:r>
      <w:r>
        <w:rPr>
          <w:rFonts w:ascii="Arial" w:hAnsi="Arial" w:cs="Arial"/>
          <w:bCs/>
          <w:szCs w:val="20"/>
          <w:lang w:eastAsia="ko-KR"/>
        </w:rPr>
        <w:t>June</w:t>
      </w:r>
      <w:r w:rsidR="005661B5" w:rsidRPr="005E657B">
        <w:rPr>
          <w:rFonts w:ascii="Arial" w:hAnsi="Arial" w:cs="Arial"/>
          <w:bCs/>
          <w:szCs w:val="20"/>
          <w:lang w:eastAsia="ko-KR"/>
        </w:rPr>
        <w:t xml:space="preserve"> 2021.</w:t>
      </w:r>
    </w:p>
    <w:sectPr w:rsidR="00B00295" w:rsidRPr="005E657B" w:rsidSect="00394B4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FA69F" w14:textId="77777777" w:rsidR="00415EF7" w:rsidRDefault="00415EF7"/>
  </w:endnote>
  <w:endnote w:type="continuationSeparator" w:id="0">
    <w:p w14:paraId="3174722A" w14:textId="77777777" w:rsidR="00415EF7" w:rsidRDefault="00415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AD6596" w:rsidRDefault="00AD6596">
    <w:pPr>
      <w:pStyle w:val="af3"/>
    </w:pPr>
  </w:p>
  <w:p w14:paraId="43FA2102" w14:textId="77777777" w:rsidR="00AD6596" w:rsidRDefault="00AD659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A183D" w14:textId="77777777" w:rsidR="00415EF7" w:rsidRDefault="00415EF7"/>
  </w:footnote>
  <w:footnote w:type="continuationSeparator" w:id="0">
    <w:p w14:paraId="1C4D7ABA" w14:textId="77777777" w:rsidR="00415EF7" w:rsidRDefault="00415EF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4925C97"/>
    <w:multiLevelType w:val="multilevel"/>
    <w:tmpl w:val="BA887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8621F"/>
    <w:multiLevelType w:val="hybridMultilevel"/>
    <w:tmpl w:val="38208A7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0" w15:restartNumberingAfterBreak="0">
    <w:nsid w:val="281F6AC6"/>
    <w:multiLevelType w:val="hybridMultilevel"/>
    <w:tmpl w:val="0986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9128B"/>
    <w:multiLevelType w:val="hybridMultilevel"/>
    <w:tmpl w:val="FEAA7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5188B"/>
    <w:multiLevelType w:val="hybridMultilevel"/>
    <w:tmpl w:val="31305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EA1E3A"/>
    <w:multiLevelType w:val="hybridMultilevel"/>
    <w:tmpl w:val="2910C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7391B"/>
    <w:multiLevelType w:val="hybridMultilevel"/>
    <w:tmpl w:val="2392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F1030"/>
    <w:multiLevelType w:val="hybridMultilevel"/>
    <w:tmpl w:val="6AA0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DC32E7"/>
    <w:multiLevelType w:val="hybridMultilevel"/>
    <w:tmpl w:val="F322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51C99"/>
    <w:multiLevelType w:val="hybridMultilevel"/>
    <w:tmpl w:val="D00AB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A15FA3"/>
    <w:multiLevelType w:val="hybridMultilevel"/>
    <w:tmpl w:val="5D4ED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C5E88"/>
    <w:multiLevelType w:val="hybridMultilevel"/>
    <w:tmpl w:val="5B4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0D6D8C"/>
    <w:multiLevelType w:val="hybridMultilevel"/>
    <w:tmpl w:val="AC3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6"/>
  </w:num>
  <w:num w:numId="4">
    <w:abstractNumId w:val="0"/>
  </w:num>
  <w:num w:numId="5">
    <w:abstractNumId w:val="21"/>
  </w:num>
  <w:num w:numId="6">
    <w:abstractNumId w:val="8"/>
  </w:num>
  <w:num w:numId="7">
    <w:abstractNumId w:val="15"/>
  </w:num>
  <w:num w:numId="8">
    <w:abstractNumId w:val="13"/>
  </w:num>
  <w:num w:numId="9">
    <w:abstractNumId w:val="30"/>
  </w:num>
  <w:num w:numId="10">
    <w:abstractNumId w:val="17"/>
  </w:num>
  <w:num w:numId="11">
    <w:abstractNumId w:val="25"/>
  </w:num>
  <w:num w:numId="12">
    <w:abstractNumId w:val="7"/>
  </w:num>
  <w:num w:numId="13">
    <w:abstractNumId w:val="14"/>
  </w:num>
  <w:num w:numId="14">
    <w:abstractNumId w:val="28"/>
  </w:num>
  <w:num w:numId="15">
    <w:abstractNumId w:val="23"/>
  </w:num>
  <w:num w:numId="16">
    <w:abstractNumId w:val="22"/>
  </w:num>
  <w:num w:numId="17">
    <w:abstractNumId w:val="5"/>
  </w:num>
  <w:num w:numId="18">
    <w:abstractNumId w:val="10"/>
  </w:num>
  <w:num w:numId="19">
    <w:abstractNumId w:val="3"/>
  </w:num>
  <w:num w:numId="20">
    <w:abstractNumId w:val="19"/>
  </w:num>
  <w:num w:numId="21">
    <w:abstractNumId w:val="26"/>
  </w:num>
  <w:num w:numId="22">
    <w:abstractNumId w:val="20"/>
  </w:num>
  <w:num w:numId="23">
    <w:abstractNumId w:val="24"/>
  </w:num>
  <w:num w:numId="24">
    <w:abstractNumId w:val="4"/>
  </w:num>
  <w:num w:numId="25">
    <w:abstractNumId w:val="9"/>
  </w:num>
  <w:num w:numId="26">
    <w:abstractNumId w:val="14"/>
  </w:num>
  <w:num w:numId="27">
    <w:abstractNumId w:val="12"/>
  </w:num>
  <w:num w:numId="28">
    <w:abstractNumId w:val="11"/>
  </w:num>
  <w:num w:numId="29">
    <w:abstractNumId w:val="31"/>
  </w:num>
  <w:num w:numId="30">
    <w:abstractNumId w:val="29"/>
  </w:num>
  <w:num w:numId="31">
    <w:abstractNumId w:val="2"/>
  </w:num>
  <w:num w:numId="32">
    <w:abstractNumId w:val="16"/>
  </w:num>
  <w:num w:numId="3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F6"/>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11"/>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27BB"/>
    <w:rsid w:val="00072895"/>
    <w:rsid w:val="00072AB6"/>
    <w:rsid w:val="000733DD"/>
    <w:rsid w:val="000734DA"/>
    <w:rsid w:val="00073993"/>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AE8"/>
    <w:rsid w:val="00077E17"/>
    <w:rsid w:val="00077EAF"/>
    <w:rsid w:val="00077EEC"/>
    <w:rsid w:val="00077F07"/>
    <w:rsid w:val="000800B7"/>
    <w:rsid w:val="000800C2"/>
    <w:rsid w:val="000805FC"/>
    <w:rsid w:val="000808BC"/>
    <w:rsid w:val="0008092E"/>
    <w:rsid w:val="000809C1"/>
    <w:rsid w:val="00080C2A"/>
    <w:rsid w:val="00080D64"/>
    <w:rsid w:val="00081BC0"/>
    <w:rsid w:val="00081D2A"/>
    <w:rsid w:val="000826DA"/>
    <w:rsid w:val="00082C04"/>
    <w:rsid w:val="0008301F"/>
    <w:rsid w:val="000834A8"/>
    <w:rsid w:val="0008387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0D7"/>
    <w:rsid w:val="00091200"/>
    <w:rsid w:val="00091270"/>
    <w:rsid w:val="00091443"/>
    <w:rsid w:val="00091514"/>
    <w:rsid w:val="00091722"/>
    <w:rsid w:val="0009194B"/>
    <w:rsid w:val="00091C02"/>
    <w:rsid w:val="00091EC9"/>
    <w:rsid w:val="00092260"/>
    <w:rsid w:val="00092C5D"/>
    <w:rsid w:val="00093152"/>
    <w:rsid w:val="00093404"/>
    <w:rsid w:val="00093BB5"/>
    <w:rsid w:val="00093E16"/>
    <w:rsid w:val="00094011"/>
    <w:rsid w:val="000941AA"/>
    <w:rsid w:val="00094210"/>
    <w:rsid w:val="00094562"/>
    <w:rsid w:val="000949DB"/>
    <w:rsid w:val="00094EEB"/>
    <w:rsid w:val="00095665"/>
    <w:rsid w:val="000959EF"/>
    <w:rsid w:val="000961DD"/>
    <w:rsid w:val="00096277"/>
    <w:rsid w:val="000968CD"/>
    <w:rsid w:val="000968E5"/>
    <w:rsid w:val="00097137"/>
    <w:rsid w:val="00097926"/>
    <w:rsid w:val="00097D28"/>
    <w:rsid w:val="000A0CB7"/>
    <w:rsid w:val="000A0D05"/>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197"/>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4"/>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96D"/>
    <w:rsid w:val="00105E78"/>
    <w:rsid w:val="00105EC0"/>
    <w:rsid w:val="00106464"/>
    <w:rsid w:val="001067A9"/>
    <w:rsid w:val="001077E4"/>
    <w:rsid w:val="001078FE"/>
    <w:rsid w:val="00107A4E"/>
    <w:rsid w:val="00107EB4"/>
    <w:rsid w:val="001111A4"/>
    <w:rsid w:val="001118B8"/>
    <w:rsid w:val="001118FB"/>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75"/>
    <w:rsid w:val="0012268A"/>
    <w:rsid w:val="00123004"/>
    <w:rsid w:val="0012309D"/>
    <w:rsid w:val="0012337D"/>
    <w:rsid w:val="00123AEE"/>
    <w:rsid w:val="00123E42"/>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03B2"/>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8"/>
    <w:rsid w:val="00160F5A"/>
    <w:rsid w:val="00161649"/>
    <w:rsid w:val="00161BE0"/>
    <w:rsid w:val="00161BE1"/>
    <w:rsid w:val="00162075"/>
    <w:rsid w:val="00162AA1"/>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97A"/>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56"/>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0D"/>
    <w:rsid w:val="001938CD"/>
    <w:rsid w:val="001939CB"/>
    <w:rsid w:val="001939F0"/>
    <w:rsid w:val="001941AE"/>
    <w:rsid w:val="00194256"/>
    <w:rsid w:val="001955C9"/>
    <w:rsid w:val="001958DB"/>
    <w:rsid w:val="00195E90"/>
    <w:rsid w:val="00195FF6"/>
    <w:rsid w:val="001966DB"/>
    <w:rsid w:val="00196720"/>
    <w:rsid w:val="00196815"/>
    <w:rsid w:val="0019689B"/>
    <w:rsid w:val="0019692A"/>
    <w:rsid w:val="00196C8E"/>
    <w:rsid w:val="0019720E"/>
    <w:rsid w:val="001975B2"/>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5B9"/>
    <w:rsid w:val="001A3700"/>
    <w:rsid w:val="001A3AE9"/>
    <w:rsid w:val="001A3F49"/>
    <w:rsid w:val="001A4208"/>
    <w:rsid w:val="001A4786"/>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D84"/>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62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98B"/>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C5E"/>
    <w:rsid w:val="001E2F68"/>
    <w:rsid w:val="001E365A"/>
    <w:rsid w:val="001E3B7B"/>
    <w:rsid w:val="001E51DC"/>
    <w:rsid w:val="001E587B"/>
    <w:rsid w:val="001E595F"/>
    <w:rsid w:val="001E5DA2"/>
    <w:rsid w:val="001E60D2"/>
    <w:rsid w:val="001E6134"/>
    <w:rsid w:val="001E6270"/>
    <w:rsid w:val="001E6569"/>
    <w:rsid w:val="001E6853"/>
    <w:rsid w:val="001E6AB7"/>
    <w:rsid w:val="001E6CC3"/>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A56"/>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248"/>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889"/>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6E11"/>
    <w:rsid w:val="002374A5"/>
    <w:rsid w:val="00237F4F"/>
    <w:rsid w:val="002405DD"/>
    <w:rsid w:val="002409E7"/>
    <w:rsid w:val="00240FF3"/>
    <w:rsid w:val="00241C89"/>
    <w:rsid w:val="00241D00"/>
    <w:rsid w:val="00242530"/>
    <w:rsid w:val="0024267C"/>
    <w:rsid w:val="002429CA"/>
    <w:rsid w:val="00242C05"/>
    <w:rsid w:val="002431AA"/>
    <w:rsid w:val="00243954"/>
    <w:rsid w:val="00243F08"/>
    <w:rsid w:val="0024413A"/>
    <w:rsid w:val="00244D7E"/>
    <w:rsid w:val="00245189"/>
    <w:rsid w:val="00245406"/>
    <w:rsid w:val="002457C9"/>
    <w:rsid w:val="00246887"/>
    <w:rsid w:val="0024745A"/>
    <w:rsid w:val="00250508"/>
    <w:rsid w:val="00250978"/>
    <w:rsid w:val="00250FD8"/>
    <w:rsid w:val="00250FEE"/>
    <w:rsid w:val="0025128D"/>
    <w:rsid w:val="002514E7"/>
    <w:rsid w:val="00251A5E"/>
    <w:rsid w:val="002525D6"/>
    <w:rsid w:val="002527B9"/>
    <w:rsid w:val="00252930"/>
    <w:rsid w:val="0025330D"/>
    <w:rsid w:val="00253322"/>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0934"/>
    <w:rsid w:val="00262328"/>
    <w:rsid w:val="002624AA"/>
    <w:rsid w:val="00262601"/>
    <w:rsid w:val="0026333D"/>
    <w:rsid w:val="002637FF"/>
    <w:rsid w:val="00263934"/>
    <w:rsid w:val="002639F1"/>
    <w:rsid w:val="00263B9F"/>
    <w:rsid w:val="00263DBC"/>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44"/>
    <w:rsid w:val="00267E70"/>
    <w:rsid w:val="00270583"/>
    <w:rsid w:val="00270703"/>
    <w:rsid w:val="00270AEB"/>
    <w:rsid w:val="00271880"/>
    <w:rsid w:val="002718CF"/>
    <w:rsid w:val="00271E6F"/>
    <w:rsid w:val="002721D5"/>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352"/>
    <w:rsid w:val="0027751A"/>
    <w:rsid w:val="002776DA"/>
    <w:rsid w:val="002776E7"/>
    <w:rsid w:val="00277797"/>
    <w:rsid w:val="0027797A"/>
    <w:rsid w:val="00277AAF"/>
    <w:rsid w:val="00277CB8"/>
    <w:rsid w:val="0028003E"/>
    <w:rsid w:val="00280156"/>
    <w:rsid w:val="002805D8"/>
    <w:rsid w:val="00280718"/>
    <w:rsid w:val="00280F6A"/>
    <w:rsid w:val="002819C7"/>
    <w:rsid w:val="00281AD8"/>
    <w:rsid w:val="00281F49"/>
    <w:rsid w:val="00281F5E"/>
    <w:rsid w:val="002823CF"/>
    <w:rsid w:val="00282A65"/>
    <w:rsid w:val="002836AD"/>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5E1C"/>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9EE"/>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048"/>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19A3"/>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4D1"/>
    <w:rsid w:val="002D5589"/>
    <w:rsid w:val="002D5842"/>
    <w:rsid w:val="002D5D5A"/>
    <w:rsid w:val="002D673C"/>
    <w:rsid w:val="002D67CE"/>
    <w:rsid w:val="002D6817"/>
    <w:rsid w:val="002D6D45"/>
    <w:rsid w:val="002D6D92"/>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C2A"/>
    <w:rsid w:val="002E3E12"/>
    <w:rsid w:val="002E465B"/>
    <w:rsid w:val="002E47F2"/>
    <w:rsid w:val="002E4BE8"/>
    <w:rsid w:val="002E5035"/>
    <w:rsid w:val="002E54E6"/>
    <w:rsid w:val="002E5705"/>
    <w:rsid w:val="002E5AED"/>
    <w:rsid w:val="002E65C3"/>
    <w:rsid w:val="002E68C7"/>
    <w:rsid w:val="002E6975"/>
    <w:rsid w:val="002E6C9E"/>
    <w:rsid w:val="002E73AD"/>
    <w:rsid w:val="002E7F81"/>
    <w:rsid w:val="002F0248"/>
    <w:rsid w:val="002F08F1"/>
    <w:rsid w:val="002F0C99"/>
    <w:rsid w:val="002F1116"/>
    <w:rsid w:val="002F1B28"/>
    <w:rsid w:val="002F3531"/>
    <w:rsid w:val="002F35AD"/>
    <w:rsid w:val="002F38CD"/>
    <w:rsid w:val="002F3B30"/>
    <w:rsid w:val="002F3C6E"/>
    <w:rsid w:val="002F45BB"/>
    <w:rsid w:val="002F4BE2"/>
    <w:rsid w:val="002F4C62"/>
    <w:rsid w:val="002F53C0"/>
    <w:rsid w:val="002F583C"/>
    <w:rsid w:val="002F5BA4"/>
    <w:rsid w:val="002F67FD"/>
    <w:rsid w:val="002F6959"/>
    <w:rsid w:val="002F749A"/>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46D"/>
    <w:rsid w:val="0030376D"/>
    <w:rsid w:val="00303AF2"/>
    <w:rsid w:val="003041AB"/>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6EF"/>
    <w:rsid w:val="00314A1E"/>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2819"/>
    <w:rsid w:val="0032386C"/>
    <w:rsid w:val="00323B88"/>
    <w:rsid w:val="00323DA8"/>
    <w:rsid w:val="00324120"/>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7BD"/>
    <w:rsid w:val="00334D7E"/>
    <w:rsid w:val="00334DC0"/>
    <w:rsid w:val="003351B9"/>
    <w:rsid w:val="0033542A"/>
    <w:rsid w:val="0033581E"/>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33EA"/>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2E6B"/>
    <w:rsid w:val="00353048"/>
    <w:rsid w:val="00353386"/>
    <w:rsid w:val="003533D4"/>
    <w:rsid w:val="003539CB"/>
    <w:rsid w:val="0035448B"/>
    <w:rsid w:val="003544D0"/>
    <w:rsid w:val="00354A50"/>
    <w:rsid w:val="00354BBA"/>
    <w:rsid w:val="00354C1F"/>
    <w:rsid w:val="00354E1A"/>
    <w:rsid w:val="003554D4"/>
    <w:rsid w:val="003564D7"/>
    <w:rsid w:val="00356C03"/>
    <w:rsid w:val="00356C98"/>
    <w:rsid w:val="00356EB7"/>
    <w:rsid w:val="00357262"/>
    <w:rsid w:val="0035779E"/>
    <w:rsid w:val="0036069B"/>
    <w:rsid w:val="00360E1F"/>
    <w:rsid w:val="00361053"/>
    <w:rsid w:val="003614F4"/>
    <w:rsid w:val="0036188C"/>
    <w:rsid w:val="003619B7"/>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19B"/>
    <w:rsid w:val="00366AC6"/>
    <w:rsid w:val="00366BCE"/>
    <w:rsid w:val="00366E4A"/>
    <w:rsid w:val="0036720F"/>
    <w:rsid w:val="0037088D"/>
    <w:rsid w:val="00370ADB"/>
    <w:rsid w:val="003711F7"/>
    <w:rsid w:val="00371476"/>
    <w:rsid w:val="003721CD"/>
    <w:rsid w:val="00372550"/>
    <w:rsid w:val="00372B34"/>
    <w:rsid w:val="00373D32"/>
    <w:rsid w:val="0037416E"/>
    <w:rsid w:val="003742D0"/>
    <w:rsid w:val="0037457C"/>
    <w:rsid w:val="003747E9"/>
    <w:rsid w:val="00374FB7"/>
    <w:rsid w:val="0037511F"/>
    <w:rsid w:val="00375153"/>
    <w:rsid w:val="003752A6"/>
    <w:rsid w:val="00375A3F"/>
    <w:rsid w:val="00375E54"/>
    <w:rsid w:val="00376021"/>
    <w:rsid w:val="00376049"/>
    <w:rsid w:val="0037638B"/>
    <w:rsid w:val="0037662B"/>
    <w:rsid w:val="0037667D"/>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5870"/>
    <w:rsid w:val="003860BD"/>
    <w:rsid w:val="00387CB0"/>
    <w:rsid w:val="00387D44"/>
    <w:rsid w:val="00390456"/>
    <w:rsid w:val="0039057B"/>
    <w:rsid w:val="003908F1"/>
    <w:rsid w:val="003912F3"/>
    <w:rsid w:val="00391722"/>
    <w:rsid w:val="00391736"/>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068C"/>
    <w:rsid w:val="003A17B9"/>
    <w:rsid w:val="003A1ACF"/>
    <w:rsid w:val="003A1CA1"/>
    <w:rsid w:val="003A22C7"/>
    <w:rsid w:val="003A2969"/>
    <w:rsid w:val="003A42FD"/>
    <w:rsid w:val="003A43E0"/>
    <w:rsid w:val="003A5036"/>
    <w:rsid w:val="003A5CF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4F25"/>
    <w:rsid w:val="003B5073"/>
    <w:rsid w:val="003B528E"/>
    <w:rsid w:val="003B5CDD"/>
    <w:rsid w:val="003B6203"/>
    <w:rsid w:val="003B6AC1"/>
    <w:rsid w:val="003B6DBD"/>
    <w:rsid w:val="003B7A2E"/>
    <w:rsid w:val="003C0141"/>
    <w:rsid w:val="003C054B"/>
    <w:rsid w:val="003C0C00"/>
    <w:rsid w:val="003C168B"/>
    <w:rsid w:val="003C18B1"/>
    <w:rsid w:val="003C3B2C"/>
    <w:rsid w:val="003C4F1E"/>
    <w:rsid w:val="003C52DF"/>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1BC3"/>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22C6"/>
    <w:rsid w:val="003F32DA"/>
    <w:rsid w:val="003F3986"/>
    <w:rsid w:val="003F434D"/>
    <w:rsid w:val="003F4E97"/>
    <w:rsid w:val="003F55AF"/>
    <w:rsid w:val="003F5C87"/>
    <w:rsid w:val="003F5DED"/>
    <w:rsid w:val="003F622F"/>
    <w:rsid w:val="003F73AE"/>
    <w:rsid w:val="003F74FA"/>
    <w:rsid w:val="003F76BC"/>
    <w:rsid w:val="003F779A"/>
    <w:rsid w:val="003F77C5"/>
    <w:rsid w:val="003F7B43"/>
    <w:rsid w:val="003F7C08"/>
    <w:rsid w:val="003F7CEC"/>
    <w:rsid w:val="003F7F7C"/>
    <w:rsid w:val="00400694"/>
    <w:rsid w:val="00400E33"/>
    <w:rsid w:val="00400FB7"/>
    <w:rsid w:val="00400FEE"/>
    <w:rsid w:val="00401712"/>
    <w:rsid w:val="004022C0"/>
    <w:rsid w:val="00402C5C"/>
    <w:rsid w:val="0040328E"/>
    <w:rsid w:val="00403712"/>
    <w:rsid w:val="00404A43"/>
    <w:rsid w:val="00404B48"/>
    <w:rsid w:val="00404E80"/>
    <w:rsid w:val="00405542"/>
    <w:rsid w:val="004057B5"/>
    <w:rsid w:val="00406299"/>
    <w:rsid w:val="00406BF8"/>
    <w:rsid w:val="00406D37"/>
    <w:rsid w:val="00406FBE"/>
    <w:rsid w:val="00407161"/>
    <w:rsid w:val="00407516"/>
    <w:rsid w:val="00407688"/>
    <w:rsid w:val="00407B54"/>
    <w:rsid w:val="00410248"/>
    <w:rsid w:val="00410EDA"/>
    <w:rsid w:val="004112D0"/>
    <w:rsid w:val="00411722"/>
    <w:rsid w:val="004117EA"/>
    <w:rsid w:val="00411C0C"/>
    <w:rsid w:val="0041218E"/>
    <w:rsid w:val="004122EC"/>
    <w:rsid w:val="00412D72"/>
    <w:rsid w:val="00413B0E"/>
    <w:rsid w:val="00413D35"/>
    <w:rsid w:val="00413D3D"/>
    <w:rsid w:val="00413E64"/>
    <w:rsid w:val="00415AC3"/>
    <w:rsid w:val="00415EF7"/>
    <w:rsid w:val="00416080"/>
    <w:rsid w:val="004163F4"/>
    <w:rsid w:val="00416576"/>
    <w:rsid w:val="004166D5"/>
    <w:rsid w:val="00416B4B"/>
    <w:rsid w:val="00417069"/>
    <w:rsid w:val="004175E0"/>
    <w:rsid w:val="00417904"/>
    <w:rsid w:val="00420903"/>
    <w:rsid w:val="00420B7B"/>
    <w:rsid w:val="00420F80"/>
    <w:rsid w:val="00421110"/>
    <w:rsid w:val="004219AB"/>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37C34"/>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2"/>
    <w:rsid w:val="00446663"/>
    <w:rsid w:val="00446A09"/>
    <w:rsid w:val="004477F2"/>
    <w:rsid w:val="0045014B"/>
    <w:rsid w:val="00450AB7"/>
    <w:rsid w:val="00451021"/>
    <w:rsid w:val="004511F3"/>
    <w:rsid w:val="00451791"/>
    <w:rsid w:val="0045338F"/>
    <w:rsid w:val="00453D78"/>
    <w:rsid w:val="00454FDF"/>
    <w:rsid w:val="00455335"/>
    <w:rsid w:val="0045551F"/>
    <w:rsid w:val="0045554F"/>
    <w:rsid w:val="00455A02"/>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0BA"/>
    <w:rsid w:val="0046214D"/>
    <w:rsid w:val="004623A2"/>
    <w:rsid w:val="004627EC"/>
    <w:rsid w:val="00462CA0"/>
    <w:rsid w:val="0046300B"/>
    <w:rsid w:val="004632CA"/>
    <w:rsid w:val="004633A9"/>
    <w:rsid w:val="00463B31"/>
    <w:rsid w:val="00463E78"/>
    <w:rsid w:val="004640C4"/>
    <w:rsid w:val="00464EDE"/>
    <w:rsid w:val="004650DA"/>
    <w:rsid w:val="00465146"/>
    <w:rsid w:val="0046522E"/>
    <w:rsid w:val="004652B6"/>
    <w:rsid w:val="0046609A"/>
    <w:rsid w:val="004660C3"/>
    <w:rsid w:val="0046778A"/>
    <w:rsid w:val="00467C7C"/>
    <w:rsid w:val="00467DA1"/>
    <w:rsid w:val="00467E62"/>
    <w:rsid w:val="004700E3"/>
    <w:rsid w:val="004708CA"/>
    <w:rsid w:val="004709E8"/>
    <w:rsid w:val="004719AA"/>
    <w:rsid w:val="00471AE3"/>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D91"/>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EFC"/>
    <w:rsid w:val="00496F95"/>
    <w:rsid w:val="00497374"/>
    <w:rsid w:val="00497D1D"/>
    <w:rsid w:val="004A0002"/>
    <w:rsid w:val="004A027E"/>
    <w:rsid w:val="004A03A1"/>
    <w:rsid w:val="004A04A5"/>
    <w:rsid w:val="004A079B"/>
    <w:rsid w:val="004A0933"/>
    <w:rsid w:val="004A0AD6"/>
    <w:rsid w:val="004A0BD8"/>
    <w:rsid w:val="004A123A"/>
    <w:rsid w:val="004A12A5"/>
    <w:rsid w:val="004A1F6D"/>
    <w:rsid w:val="004A2B7A"/>
    <w:rsid w:val="004A31BC"/>
    <w:rsid w:val="004A34B6"/>
    <w:rsid w:val="004A3602"/>
    <w:rsid w:val="004A36EC"/>
    <w:rsid w:val="004A38A1"/>
    <w:rsid w:val="004A38B5"/>
    <w:rsid w:val="004A3CBC"/>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6399"/>
    <w:rsid w:val="004A7BA7"/>
    <w:rsid w:val="004A7CF0"/>
    <w:rsid w:val="004A7E92"/>
    <w:rsid w:val="004B01A5"/>
    <w:rsid w:val="004B0A98"/>
    <w:rsid w:val="004B0BFC"/>
    <w:rsid w:val="004B0C63"/>
    <w:rsid w:val="004B23E8"/>
    <w:rsid w:val="004B29D7"/>
    <w:rsid w:val="004B33EE"/>
    <w:rsid w:val="004B34F8"/>
    <w:rsid w:val="004B3529"/>
    <w:rsid w:val="004B3544"/>
    <w:rsid w:val="004B400A"/>
    <w:rsid w:val="004B42B9"/>
    <w:rsid w:val="004B451C"/>
    <w:rsid w:val="004B462E"/>
    <w:rsid w:val="004B46B4"/>
    <w:rsid w:val="004B4CA1"/>
    <w:rsid w:val="004B4D35"/>
    <w:rsid w:val="004B56AB"/>
    <w:rsid w:val="004B5C7F"/>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A50"/>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2FA6"/>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0BA"/>
    <w:rsid w:val="0051178F"/>
    <w:rsid w:val="005118A2"/>
    <w:rsid w:val="005119A3"/>
    <w:rsid w:val="00511B46"/>
    <w:rsid w:val="005120CA"/>
    <w:rsid w:val="00512148"/>
    <w:rsid w:val="00512732"/>
    <w:rsid w:val="00512AC1"/>
    <w:rsid w:val="00512D44"/>
    <w:rsid w:val="00513225"/>
    <w:rsid w:val="00514188"/>
    <w:rsid w:val="00514613"/>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DD5"/>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E85"/>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6F5B"/>
    <w:rsid w:val="0054728D"/>
    <w:rsid w:val="00547C49"/>
    <w:rsid w:val="00550164"/>
    <w:rsid w:val="00550689"/>
    <w:rsid w:val="005506D9"/>
    <w:rsid w:val="005508A1"/>
    <w:rsid w:val="00550EAB"/>
    <w:rsid w:val="00551494"/>
    <w:rsid w:val="005515FE"/>
    <w:rsid w:val="00551FE5"/>
    <w:rsid w:val="00552C2A"/>
    <w:rsid w:val="005532CA"/>
    <w:rsid w:val="0055372B"/>
    <w:rsid w:val="005542DC"/>
    <w:rsid w:val="00554BAC"/>
    <w:rsid w:val="00554BD4"/>
    <w:rsid w:val="00554D2C"/>
    <w:rsid w:val="0055584F"/>
    <w:rsid w:val="00555D2C"/>
    <w:rsid w:val="00556477"/>
    <w:rsid w:val="0055675D"/>
    <w:rsid w:val="00556FEB"/>
    <w:rsid w:val="005574D0"/>
    <w:rsid w:val="0055762C"/>
    <w:rsid w:val="00557644"/>
    <w:rsid w:val="00557DFE"/>
    <w:rsid w:val="00560075"/>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44A9"/>
    <w:rsid w:val="005650F4"/>
    <w:rsid w:val="0056570D"/>
    <w:rsid w:val="00565DA4"/>
    <w:rsid w:val="005661B5"/>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32B"/>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689"/>
    <w:rsid w:val="00581875"/>
    <w:rsid w:val="005822A7"/>
    <w:rsid w:val="0058241D"/>
    <w:rsid w:val="00582C7F"/>
    <w:rsid w:val="00582C80"/>
    <w:rsid w:val="00583BAC"/>
    <w:rsid w:val="00583E19"/>
    <w:rsid w:val="00584267"/>
    <w:rsid w:val="0058464B"/>
    <w:rsid w:val="0058465C"/>
    <w:rsid w:val="00584811"/>
    <w:rsid w:val="00584C9B"/>
    <w:rsid w:val="00585901"/>
    <w:rsid w:val="00585996"/>
    <w:rsid w:val="00585C00"/>
    <w:rsid w:val="00585EDB"/>
    <w:rsid w:val="00586295"/>
    <w:rsid w:val="00586740"/>
    <w:rsid w:val="00586CE4"/>
    <w:rsid w:val="005873AD"/>
    <w:rsid w:val="00590235"/>
    <w:rsid w:val="00590406"/>
    <w:rsid w:val="005904E5"/>
    <w:rsid w:val="005905B3"/>
    <w:rsid w:val="00590D93"/>
    <w:rsid w:val="00591059"/>
    <w:rsid w:val="0059108B"/>
    <w:rsid w:val="0059112B"/>
    <w:rsid w:val="0059115A"/>
    <w:rsid w:val="005911C0"/>
    <w:rsid w:val="005917AE"/>
    <w:rsid w:val="005917D7"/>
    <w:rsid w:val="005922D0"/>
    <w:rsid w:val="00592530"/>
    <w:rsid w:val="00592810"/>
    <w:rsid w:val="00592E6C"/>
    <w:rsid w:val="00592EF6"/>
    <w:rsid w:val="005934B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55E"/>
    <w:rsid w:val="005A2AE0"/>
    <w:rsid w:val="005A2CCA"/>
    <w:rsid w:val="005A30A1"/>
    <w:rsid w:val="005A33C8"/>
    <w:rsid w:val="005A3478"/>
    <w:rsid w:val="005A3536"/>
    <w:rsid w:val="005A3D95"/>
    <w:rsid w:val="005A467D"/>
    <w:rsid w:val="005A48FF"/>
    <w:rsid w:val="005A4CFF"/>
    <w:rsid w:val="005A501C"/>
    <w:rsid w:val="005A6095"/>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70"/>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B7FF9"/>
    <w:rsid w:val="005C0049"/>
    <w:rsid w:val="005C0257"/>
    <w:rsid w:val="005C02E3"/>
    <w:rsid w:val="005C095E"/>
    <w:rsid w:val="005C0F28"/>
    <w:rsid w:val="005C0FD1"/>
    <w:rsid w:val="005C1066"/>
    <w:rsid w:val="005C135E"/>
    <w:rsid w:val="005C17A7"/>
    <w:rsid w:val="005C1802"/>
    <w:rsid w:val="005C1AF0"/>
    <w:rsid w:val="005C2B4A"/>
    <w:rsid w:val="005C2CA5"/>
    <w:rsid w:val="005C3ACA"/>
    <w:rsid w:val="005C3B18"/>
    <w:rsid w:val="005C3D2B"/>
    <w:rsid w:val="005C48E2"/>
    <w:rsid w:val="005C5527"/>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28E6"/>
    <w:rsid w:val="005D2FD0"/>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15F"/>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57B"/>
    <w:rsid w:val="005E666E"/>
    <w:rsid w:val="005E6B3F"/>
    <w:rsid w:val="005E6BCD"/>
    <w:rsid w:val="005E6C77"/>
    <w:rsid w:val="005E76BF"/>
    <w:rsid w:val="005F0C09"/>
    <w:rsid w:val="005F0F7B"/>
    <w:rsid w:val="005F16CB"/>
    <w:rsid w:val="005F1827"/>
    <w:rsid w:val="005F194C"/>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127D"/>
    <w:rsid w:val="00602FD1"/>
    <w:rsid w:val="0060304D"/>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B58"/>
    <w:rsid w:val="00615DBE"/>
    <w:rsid w:val="00615E49"/>
    <w:rsid w:val="0061615B"/>
    <w:rsid w:val="00616223"/>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2F01"/>
    <w:rsid w:val="00623025"/>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472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03F"/>
    <w:rsid w:val="00642408"/>
    <w:rsid w:val="006426FD"/>
    <w:rsid w:val="00642A46"/>
    <w:rsid w:val="00642D51"/>
    <w:rsid w:val="00642D81"/>
    <w:rsid w:val="0064322C"/>
    <w:rsid w:val="006435B8"/>
    <w:rsid w:val="006435F4"/>
    <w:rsid w:val="00643C57"/>
    <w:rsid w:val="00644078"/>
    <w:rsid w:val="006440CB"/>
    <w:rsid w:val="00644E8E"/>
    <w:rsid w:val="006451BB"/>
    <w:rsid w:val="0064562B"/>
    <w:rsid w:val="00645A85"/>
    <w:rsid w:val="00645D7A"/>
    <w:rsid w:val="006464A8"/>
    <w:rsid w:val="0064692D"/>
    <w:rsid w:val="00646B4B"/>
    <w:rsid w:val="00646B91"/>
    <w:rsid w:val="0064707D"/>
    <w:rsid w:val="006470B9"/>
    <w:rsid w:val="00647454"/>
    <w:rsid w:val="00647459"/>
    <w:rsid w:val="0064775B"/>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B86"/>
    <w:rsid w:val="00656DA4"/>
    <w:rsid w:val="00657666"/>
    <w:rsid w:val="006577AF"/>
    <w:rsid w:val="006577EF"/>
    <w:rsid w:val="00657ABF"/>
    <w:rsid w:val="00660129"/>
    <w:rsid w:val="00660A32"/>
    <w:rsid w:val="00660CB9"/>
    <w:rsid w:val="0066116B"/>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79C"/>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631"/>
    <w:rsid w:val="00681A44"/>
    <w:rsid w:val="00681AC8"/>
    <w:rsid w:val="00681BE5"/>
    <w:rsid w:val="0068343A"/>
    <w:rsid w:val="00683F64"/>
    <w:rsid w:val="00683FC5"/>
    <w:rsid w:val="0068404D"/>
    <w:rsid w:val="00684190"/>
    <w:rsid w:val="00684375"/>
    <w:rsid w:val="00684A6A"/>
    <w:rsid w:val="006853F1"/>
    <w:rsid w:val="006854BC"/>
    <w:rsid w:val="006856FA"/>
    <w:rsid w:val="00685B5F"/>
    <w:rsid w:val="00685B65"/>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572"/>
    <w:rsid w:val="006B39E1"/>
    <w:rsid w:val="006B3D2B"/>
    <w:rsid w:val="006B4082"/>
    <w:rsid w:val="006B4114"/>
    <w:rsid w:val="006B4B3C"/>
    <w:rsid w:val="006B5330"/>
    <w:rsid w:val="006B53DA"/>
    <w:rsid w:val="006B59AA"/>
    <w:rsid w:val="006B5A7D"/>
    <w:rsid w:val="006B682B"/>
    <w:rsid w:val="006B6B82"/>
    <w:rsid w:val="006B6DDB"/>
    <w:rsid w:val="006B6F90"/>
    <w:rsid w:val="006B70AF"/>
    <w:rsid w:val="006B7E7E"/>
    <w:rsid w:val="006C01B5"/>
    <w:rsid w:val="006C0897"/>
    <w:rsid w:val="006C0A0E"/>
    <w:rsid w:val="006C10DE"/>
    <w:rsid w:val="006C251F"/>
    <w:rsid w:val="006C2795"/>
    <w:rsid w:val="006C3289"/>
    <w:rsid w:val="006C3713"/>
    <w:rsid w:val="006C38BA"/>
    <w:rsid w:val="006C3904"/>
    <w:rsid w:val="006C3A83"/>
    <w:rsid w:val="006C3ACD"/>
    <w:rsid w:val="006C3F22"/>
    <w:rsid w:val="006C41FE"/>
    <w:rsid w:val="006C454D"/>
    <w:rsid w:val="006C4944"/>
    <w:rsid w:val="006C4E0F"/>
    <w:rsid w:val="006C5041"/>
    <w:rsid w:val="006C5203"/>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D96"/>
    <w:rsid w:val="006E3ECB"/>
    <w:rsid w:val="006E3FE0"/>
    <w:rsid w:val="006E45F1"/>
    <w:rsid w:val="006E4984"/>
    <w:rsid w:val="006E4AA4"/>
    <w:rsid w:val="006E4E10"/>
    <w:rsid w:val="006E50CE"/>
    <w:rsid w:val="006E5A04"/>
    <w:rsid w:val="006E60F3"/>
    <w:rsid w:val="006E6845"/>
    <w:rsid w:val="006E68BD"/>
    <w:rsid w:val="006E6D5D"/>
    <w:rsid w:val="006E74F5"/>
    <w:rsid w:val="006E7812"/>
    <w:rsid w:val="006E7A64"/>
    <w:rsid w:val="006E7DDA"/>
    <w:rsid w:val="006F07E0"/>
    <w:rsid w:val="006F0923"/>
    <w:rsid w:val="006F0EA5"/>
    <w:rsid w:val="006F0F65"/>
    <w:rsid w:val="006F15C2"/>
    <w:rsid w:val="006F1939"/>
    <w:rsid w:val="006F1C75"/>
    <w:rsid w:val="006F2091"/>
    <w:rsid w:val="006F38B0"/>
    <w:rsid w:val="006F3DEE"/>
    <w:rsid w:val="006F43C5"/>
    <w:rsid w:val="006F462C"/>
    <w:rsid w:val="006F482D"/>
    <w:rsid w:val="006F54E6"/>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725"/>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C56"/>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E64"/>
    <w:rsid w:val="00723FD1"/>
    <w:rsid w:val="00723FEA"/>
    <w:rsid w:val="00724584"/>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59A"/>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375AB"/>
    <w:rsid w:val="007402BB"/>
    <w:rsid w:val="007402E0"/>
    <w:rsid w:val="00741C19"/>
    <w:rsid w:val="00741D65"/>
    <w:rsid w:val="0074222E"/>
    <w:rsid w:val="00742DC8"/>
    <w:rsid w:val="00742FD6"/>
    <w:rsid w:val="0074366D"/>
    <w:rsid w:val="00743CEB"/>
    <w:rsid w:val="007440A3"/>
    <w:rsid w:val="00744263"/>
    <w:rsid w:val="00744A94"/>
    <w:rsid w:val="00744AB6"/>
    <w:rsid w:val="00744B8D"/>
    <w:rsid w:val="00745B59"/>
    <w:rsid w:val="007463A8"/>
    <w:rsid w:val="00746641"/>
    <w:rsid w:val="00746882"/>
    <w:rsid w:val="007468B7"/>
    <w:rsid w:val="007469CA"/>
    <w:rsid w:val="00746DB5"/>
    <w:rsid w:val="00747818"/>
    <w:rsid w:val="00747940"/>
    <w:rsid w:val="00747C5F"/>
    <w:rsid w:val="00747F85"/>
    <w:rsid w:val="0075018F"/>
    <w:rsid w:val="0075019A"/>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6C63"/>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124"/>
    <w:rsid w:val="0077632C"/>
    <w:rsid w:val="00776585"/>
    <w:rsid w:val="007765A6"/>
    <w:rsid w:val="007772FE"/>
    <w:rsid w:val="0077758E"/>
    <w:rsid w:val="007775A4"/>
    <w:rsid w:val="0077796E"/>
    <w:rsid w:val="00777CF5"/>
    <w:rsid w:val="00777E9C"/>
    <w:rsid w:val="00777EBC"/>
    <w:rsid w:val="00780933"/>
    <w:rsid w:val="0078102D"/>
    <w:rsid w:val="00781135"/>
    <w:rsid w:val="00781C38"/>
    <w:rsid w:val="00781D0A"/>
    <w:rsid w:val="00781D8A"/>
    <w:rsid w:val="00782FC7"/>
    <w:rsid w:val="00783452"/>
    <w:rsid w:val="00783744"/>
    <w:rsid w:val="007837ED"/>
    <w:rsid w:val="0078393A"/>
    <w:rsid w:val="00784253"/>
    <w:rsid w:val="007846FB"/>
    <w:rsid w:val="0078482B"/>
    <w:rsid w:val="0078505C"/>
    <w:rsid w:val="007854A6"/>
    <w:rsid w:val="0078589F"/>
    <w:rsid w:val="00785945"/>
    <w:rsid w:val="00785A25"/>
    <w:rsid w:val="00786C95"/>
    <w:rsid w:val="00786E97"/>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CD9"/>
    <w:rsid w:val="00793EE7"/>
    <w:rsid w:val="00794175"/>
    <w:rsid w:val="007944E9"/>
    <w:rsid w:val="00794B4F"/>
    <w:rsid w:val="00795390"/>
    <w:rsid w:val="00795D07"/>
    <w:rsid w:val="00795FA0"/>
    <w:rsid w:val="00796012"/>
    <w:rsid w:val="007961FE"/>
    <w:rsid w:val="00796A00"/>
    <w:rsid w:val="00796F57"/>
    <w:rsid w:val="00796F71"/>
    <w:rsid w:val="00797021"/>
    <w:rsid w:val="00797107"/>
    <w:rsid w:val="00797A9C"/>
    <w:rsid w:val="007A00E3"/>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3E71"/>
    <w:rsid w:val="007B412D"/>
    <w:rsid w:val="007B46CC"/>
    <w:rsid w:val="007B4B07"/>
    <w:rsid w:val="007B6278"/>
    <w:rsid w:val="007B64CF"/>
    <w:rsid w:val="007B656E"/>
    <w:rsid w:val="007B68ED"/>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3E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1FCF"/>
    <w:rsid w:val="007E298C"/>
    <w:rsid w:val="007E2F23"/>
    <w:rsid w:val="007E3208"/>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318"/>
    <w:rsid w:val="007F46C8"/>
    <w:rsid w:val="007F490A"/>
    <w:rsid w:val="007F4C59"/>
    <w:rsid w:val="007F4C9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15D"/>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3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ADB"/>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E78"/>
    <w:rsid w:val="00845FC5"/>
    <w:rsid w:val="00846361"/>
    <w:rsid w:val="00847260"/>
    <w:rsid w:val="0084740B"/>
    <w:rsid w:val="00847589"/>
    <w:rsid w:val="00847E0F"/>
    <w:rsid w:val="00847F80"/>
    <w:rsid w:val="0085014D"/>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948"/>
    <w:rsid w:val="00872F8D"/>
    <w:rsid w:val="00873AD3"/>
    <w:rsid w:val="00873B74"/>
    <w:rsid w:val="00873BD1"/>
    <w:rsid w:val="008749D2"/>
    <w:rsid w:val="00875578"/>
    <w:rsid w:val="008757B3"/>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260"/>
    <w:rsid w:val="00883526"/>
    <w:rsid w:val="00883791"/>
    <w:rsid w:val="00883F5C"/>
    <w:rsid w:val="00884507"/>
    <w:rsid w:val="008846A0"/>
    <w:rsid w:val="00884A7B"/>
    <w:rsid w:val="00884D9C"/>
    <w:rsid w:val="0088554F"/>
    <w:rsid w:val="00885C1E"/>
    <w:rsid w:val="00885C54"/>
    <w:rsid w:val="00886229"/>
    <w:rsid w:val="008869F3"/>
    <w:rsid w:val="00886CEA"/>
    <w:rsid w:val="00886E91"/>
    <w:rsid w:val="0088704C"/>
    <w:rsid w:val="008870FE"/>
    <w:rsid w:val="0088723A"/>
    <w:rsid w:val="008901BC"/>
    <w:rsid w:val="00890602"/>
    <w:rsid w:val="00890B04"/>
    <w:rsid w:val="00891264"/>
    <w:rsid w:val="008913EA"/>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323"/>
    <w:rsid w:val="008A782C"/>
    <w:rsid w:val="008A7843"/>
    <w:rsid w:val="008B055D"/>
    <w:rsid w:val="008B08C8"/>
    <w:rsid w:val="008B0F83"/>
    <w:rsid w:val="008B1915"/>
    <w:rsid w:val="008B195C"/>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0A8"/>
    <w:rsid w:val="008C0BCD"/>
    <w:rsid w:val="008C12E8"/>
    <w:rsid w:val="008C1401"/>
    <w:rsid w:val="008C15A6"/>
    <w:rsid w:val="008C20A9"/>
    <w:rsid w:val="008C28F2"/>
    <w:rsid w:val="008C3517"/>
    <w:rsid w:val="008C3633"/>
    <w:rsid w:val="008C37D0"/>
    <w:rsid w:val="008C3A7D"/>
    <w:rsid w:val="008C403D"/>
    <w:rsid w:val="008C4426"/>
    <w:rsid w:val="008C443F"/>
    <w:rsid w:val="008C4C96"/>
    <w:rsid w:val="008C4CE7"/>
    <w:rsid w:val="008C521D"/>
    <w:rsid w:val="008C567E"/>
    <w:rsid w:val="008C5707"/>
    <w:rsid w:val="008C572D"/>
    <w:rsid w:val="008C5B13"/>
    <w:rsid w:val="008C5CD0"/>
    <w:rsid w:val="008C5D37"/>
    <w:rsid w:val="008C5EAC"/>
    <w:rsid w:val="008C5FE7"/>
    <w:rsid w:val="008C62E0"/>
    <w:rsid w:val="008C643C"/>
    <w:rsid w:val="008C65C0"/>
    <w:rsid w:val="008C72CD"/>
    <w:rsid w:val="008C779D"/>
    <w:rsid w:val="008C7899"/>
    <w:rsid w:val="008D02F6"/>
    <w:rsid w:val="008D062F"/>
    <w:rsid w:val="008D0821"/>
    <w:rsid w:val="008D09B1"/>
    <w:rsid w:val="008D28D5"/>
    <w:rsid w:val="008D2B4E"/>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6AFB"/>
    <w:rsid w:val="008E775E"/>
    <w:rsid w:val="008E7BAA"/>
    <w:rsid w:val="008F0188"/>
    <w:rsid w:val="008F02FF"/>
    <w:rsid w:val="008F04C6"/>
    <w:rsid w:val="008F08A3"/>
    <w:rsid w:val="008F0C24"/>
    <w:rsid w:val="008F0EDE"/>
    <w:rsid w:val="008F10BB"/>
    <w:rsid w:val="008F10DC"/>
    <w:rsid w:val="008F1189"/>
    <w:rsid w:val="008F121F"/>
    <w:rsid w:val="008F1374"/>
    <w:rsid w:val="008F1A60"/>
    <w:rsid w:val="008F232F"/>
    <w:rsid w:val="008F291D"/>
    <w:rsid w:val="008F3570"/>
    <w:rsid w:val="008F3BEB"/>
    <w:rsid w:val="008F49DF"/>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0C84"/>
    <w:rsid w:val="0090104A"/>
    <w:rsid w:val="00901C73"/>
    <w:rsid w:val="00901CED"/>
    <w:rsid w:val="0090207E"/>
    <w:rsid w:val="00902F55"/>
    <w:rsid w:val="009032A0"/>
    <w:rsid w:val="009037EE"/>
    <w:rsid w:val="00903CFD"/>
    <w:rsid w:val="0090408A"/>
    <w:rsid w:val="00904120"/>
    <w:rsid w:val="009041D9"/>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2FD0"/>
    <w:rsid w:val="00913254"/>
    <w:rsid w:val="00913441"/>
    <w:rsid w:val="0091378C"/>
    <w:rsid w:val="00913AB7"/>
    <w:rsid w:val="009142F4"/>
    <w:rsid w:val="00914395"/>
    <w:rsid w:val="009143C5"/>
    <w:rsid w:val="00914820"/>
    <w:rsid w:val="00914DF4"/>
    <w:rsid w:val="00914F78"/>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CA"/>
    <w:rsid w:val="009265F3"/>
    <w:rsid w:val="00926640"/>
    <w:rsid w:val="00926889"/>
    <w:rsid w:val="00927869"/>
    <w:rsid w:val="00927D1D"/>
    <w:rsid w:val="00930589"/>
    <w:rsid w:val="0093075B"/>
    <w:rsid w:val="00930F47"/>
    <w:rsid w:val="00930F8C"/>
    <w:rsid w:val="009311BD"/>
    <w:rsid w:val="00931581"/>
    <w:rsid w:val="00931741"/>
    <w:rsid w:val="00931D0F"/>
    <w:rsid w:val="00931E26"/>
    <w:rsid w:val="00932526"/>
    <w:rsid w:val="0093290A"/>
    <w:rsid w:val="009329E2"/>
    <w:rsid w:val="00932DF5"/>
    <w:rsid w:val="00933832"/>
    <w:rsid w:val="00933C8E"/>
    <w:rsid w:val="0093417D"/>
    <w:rsid w:val="00934191"/>
    <w:rsid w:val="00934730"/>
    <w:rsid w:val="009350C8"/>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6F6E"/>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1F9"/>
    <w:rsid w:val="009614D8"/>
    <w:rsid w:val="009614FA"/>
    <w:rsid w:val="00961548"/>
    <w:rsid w:val="00961BAD"/>
    <w:rsid w:val="009623BA"/>
    <w:rsid w:val="009623F1"/>
    <w:rsid w:val="0096256A"/>
    <w:rsid w:val="00962597"/>
    <w:rsid w:val="00962622"/>
    <w:rsid w:val="00962AFC"/>
    <w:rsid w:val="0096306E"/>
    <w:rsid w:val="00963214"/>
    <w:rsid w:val="00963443"/>
    <w:rsid w:val="0096387D"/>
    <w:rsid w:val="0096398D"/>
    <w:rsid w:val="00963FD0"/>
    <w:rsid w:val="00963FF0"/>
    <w:rsid w:val="009645B6"/>
    <w:rsid w:val="009646C5"/>
    <w:rsid w:val="00965095"/>
    <w:rsid w:val="00965640"/>
    <w:rsid w:val="00965D66"/>
    <w:rsid w:val="009662BD"/>
    <w:rsid w:val="009662C5"/>
    <w:rsid w:val="00966334"/>
    <w:rsid w:val="00967502"/>
    <w:rsid w:val="00967602"/>
    <w:rsid w:val="0096794A"/>
    <w:rsid w:val="00967A8E"/>
    <w:rsid w:val="009700A3"/>
    <w:rsid w:val="009702E6"/>
    <w:rsid w:val="00970DFE"/>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8014A"/>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439"/>
    <w:rsid w:val="00987804"/>
    <w:rsid w:val="009879CE"/>
    <w:rsid w:val="00987A06"/>
    <w:rsid w:val="00987C11"/>
    <w:rsid w:val="00990678"/>
    <w:rsid w:val="00990858"/>
    <w:rsid w:val="00990AEF"/>
    <w:rsid w:val="009915A4"/>
    <w:rsid w:val="00991633"/>
    <w:rsid w:val="00992B76"/>
    <w:rsid w:val="00992CA0"/>
    <w:rsid w:val="00992D6D"/>
    <w:rsid w:val="00993916"/>
    <w:rsid w:val="00993F52"/>
    <w:rsid w:val="0099475E"/>
    <w:rsid w:val="009950A5"/>
    <w:rsid w:val="00995C42"/>
    <w:rsid w:val="00995DB2"/>
    <w:rsid w:val="00995F6B"/>
    <w:rsid w:val="0099619E"/>
    <w:rsid w:val="009963C3"/>
    <w:rsid w:val="009963D3"/>
    <w:rsid w:val="00996B98"/>
    <w:rsid w:val="00996D2F"/>
    <w:rsid w:val="00996E6E"/>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7A5"/>
    <w:rsid w:val="009B08FA"/>
    <w:rsid w:val="009B0CF8"/>
    <w:rsid w:val="009B0EFD"/>
    <w:rsid w:val="009B21D7"/>
    <w:rsid w:val="009B232A"/>
    <w:rsid w:val="009B29FF"/>
    <w:rsid w:val="009B2EBC"/>
    <w:rsid w:val="009B37DF"/>
    <w:rsid w:val="009B38BE"/>
    <w:rsid w:val="009B41C8"/>
    <w:rsid w:val="009B4252"/>
    <w:rsid w:val="009B4444"/>
    <w:rsid w:val="009B4D9D"/>
    <w:rsid w:val="009B4F92"/>
    <w:rsid w:val="009B6216"/>
    <w:rsid w:val="009B62ED"/>
    <w:rsid w:val="009B63DA"/>
    <w:rsid w:val="009B68C5"/>
    <w:rsid w:val="009B6B7B"/>
    <w:rsid w:val="009B6E08"/>
    <w:rsid w:val="009B6EE4"/>
    <w:rsid w:val="009B70A4"/>
    <w:rsid w:val="009B7201"/>
    <w:rsid w:val="009B75A6"/>
    <w:rsid w:val="009B792C"/>
    <w:rsid w:val="009B7E86"/>
    <w:rsid w:val="009B7ECE"/>
    <w:rsid w:val="009B7EFB"/>
    <w:rsid w:val="009C050E"/>
    <w:rsid w:val="009C0824"/>
    <w:rsid w:val="009C0C7F"/>
    <w:rsid w:val="009C0E8A"/>
    <w:rsid w:val="009C0EB6"/>
    <w:rsid w:val="009C1663"/>
    <w:rsid w:val="009C1975"/>
    <w:rsid w:val="009C1BC6"/>
    <w:rsid w:val="009C1C8D"/>
    <w:rsid w:val="009C230C"/>
    <w:rsid w:val="009C30FC"/>
    <w:rsid w:val="009C431A"/>
    <w:rsid w:val="009C4756"/>
    <w:rsid w:val="009C47EE"/>
    <w:rsid w:val="009C5701"/>
    <w:rsid w:val="009C580C"/>
    <w:rsid w:val="009C58AD"/>
    <w:rsid w:val="009C6173"/>
    <w:rsid w:val="009C690C"/>
    <w:rsid w:val="009C6B26"/>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0F3E"/>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63D"/>
    <w:rsid w:val="009E5A86"/>
    <w:rsid w:val="009E60FD"/>
    <w:rsid w:val="009E64F5"/>
    <w:rsid w:val="009E65B2"/>
    <w:rsid w:val="009E65D9"/>
    <w:rsid w:val="009E6A0F"/>
    <w:rsid w:val="009E6EA1"/>
    <w:rsid w:val="009E7416"/>
    <w:rsid w:val="009E7B4F"/>
    <w:rsid w:val="009E7B75"/>
    <w:rsid w:val="009E7EAD"/>
    <w:rsid w:val="009F03EB"/>
    <w:rsid w:val="009F087C"/>
    <w:rsid w:val="009F08F6"/>
    <w:rsid w:val="009F0A23"/>
    <w:rsid w:val="009F1065"/>
    <w:rsid w:val="009F11E2"/>
    <w:rsid w:val="009F1259"/>
    <w:rsid w:val="009F1E46"/>
    <w:rsid w:val="009F277F"/>
    <w:rsid w:val="009F2D5C"/>
    <w:rsid w:val="009F304B"/>
    <w:rsid w:val="009F333C"/>
    <w:rsid w:val="009F3FC8"/>
    <w:rsid w:val="009F471A"/>
    <w:rsid w:val="009F47E1"/>
    <w:rsid w:val="009F4B68"/>
    <w:rsid w:val="009F502C"/>
    <w:rsid w:val="009F5323"/>
    <w:rsid w:val="009F56E1"/>
    <w:rsid w:val="009F630B"/>
    <w:rsid w:val="009F6475"/>
    <w:rsid w:val="009F703D"/>
    <w:rsid w:val="009F72AA"/>
    <w:rsid w:val="009F76BF"/>
    <w:rsid w:val="009F7AFA"/>
    <w:rsid w:val="00A00C4F"/>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944"/>
    <w:rsid w:val="00A21C00"/>
    <w:rsid w:val="00A21CC2"/>
    <w:rsid w:val="00A21F98"/>
    <w:rsid w:val="00A22A4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1BD8"/>
    <w:rsid w:val="00A423BD"/>
    <w:rsid w:val="00A425C6"/>
    <w:rsid w:val="00A42686"/>
    <w:rsid w:val="00A42E20"/>
    <w:rsid w:val="00A4314B"/>
    <w:rsid w:val="00A43212"/>
    <w:rsid w:val="00A432F0"/>
    <w:rsid w:val="00A43B3A"/>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D93"/>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080"/>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7B4"/>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87F35"/>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667"/>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B4C"/>
    <w:rsid w:val="00AB6FA3"/>
    <w:rsid w:val="00AC0012"/>
    <w:rsid w:val="00AC049E"/>
    <w:rsid w:val="00AC14A3"/>
    <w:rsid w:val="00AC14C2"/>
    <w:rsid w:val="00AC19C8"/>
    <w:rsid w:val="00AC24E4"/>
    <w:rsid w:val="00AC259B"/>
    <w:rsid w:val="00AC28AE"/>
    <w:rsid w:val="00AC2B7A"/>
    <w:rsid w:val="00AC2F65"/>
    <w:rsid w:val="00AC380F"/>
    <w:rsid w:val="00AC3879"/>
    <w:rsid w:val="00AC436C"/>
    <w:rsid w:val="00AC5026"/>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596"/>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476"/>
    <w:rsid w:val="00AE6CCE"/>
    <w:rsid w:val="00AE6D60"/>
    <w:rsid w:val="00AE7800"/>
    <w:rsid w:val="00AE7A07"/>
    <w:rsid w:val="00AE7E39"/>
    <w:rsid w:val="00AF003B"/>
    <w:rsid w:val="00AF0138"/>
    <w:rsid w:val="00AF051F"/>
    <w:rsid w:val="00AF0704"/>
    <w:rsid w:val="00AF0B2C"/>
    <w:rsid w:val="00AF0C2F"/>
    <w:rsid w:val="00AF0CB7"/>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0295"/>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92E"/>
    <w:rsid w:val="00B10372"/>
    <w:rsid w:val="00B10496"/>
    <w:rsid w:val="00B107A2"/>
    <w:rsid w:val="00B10AFD"/>
    <w:rsid w:val="00B10F44"/>
    <w:rsid w:val="00B110E8"/>
    <w:rsid w:val="00B11604"/>
    <w:rsid w:val="00B11748"/>
    <w:rsid w:val="00B118A0"/>
    <w:rsid w:val="00B118A3"/>
    <w:rsid w:val="00B12707"/>
    <w:rsid w:val="00B12714"/>
    <w:rsid w:val="00B12EAA"/>
    <w:rsid w:val="00B1366C"/>
    <w:rsid w:val="00B14093"/>
    <w:rsid w:val="00B1429A"/>
    <w:rsid w:val="00B144DD"/>
    <w:rsid w:val="00B151D8"/>
    <w:rsid w:val="00B15602"/>
    <w:rsid w:val="00B15EBC"/>
    <w:rsid w:val="00B16B6B"/>
    <w:rsid w:val="00B16B77"/>
    <w:rsid w:val="00B16DED"/>
    <w:rsid w:val="00B17130"/>
    <w:rsid w:val="00B172FF"/>
    <w:rsid w:val="00B173A1"/>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5572"/>
    <w:rsid w:val="00B25992"/>
    <w:rsid w:val="00B26A0B"/>
    <w:rsid w:val="00B27059"/>
    <w:rsid w:val="00B273E1"/>
    <w:rsid w:val="00B27778"/>
    <w:rsid w:val="00B27DB8"/>
    <w:rsid w:val="00B3088A"/>
    <w:rsid w:val="00B309B3"/>
    <w:rsid w:val="00B30F7E"/>
    <w:rsid w:val="00B30FC0"/>
    <w:rsid w:val="00B318DB"/>
    <w:rsid w:val="00B31D39"/>
    <w:rsid w:val="00B31D7F"/>
    <w:rsid w:val="00B322BC"/>
    <w:rsid w:val="00B322D1"/>
    <w:rsid w:val="00B32767"/>
    <w:rsid w:val="00B33932"/>
    <w:rsid w:val="00B33DC4"/>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BE5"/>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D47"/>
    <w:rsid w:val="00B46E60"/>
    <w:rsid w:val="00B46EB4"/>
    <w:rsid w:val="00B4747F"/>
    <w:rsid w:val="00B476B5"/>
    <w:rsid w:val="00B478E2"/>
    <w:rsid w:val="00B50424"/>
    <w:rsid w:val="00B504B9"/>
    <w:rsid w:val="00B50D08"/>
    <w:rsid w:val="00B510E1"/>
    <w:rsid w:val="00B51293"/>
    <w:rsid w:val="00B5146A"/>
    <w:rsid w:val="00B51C75"/>
    <w:rsid w:val="00B51D5F"/>
    <w:rsid w:val="00B52171"/>
    <w:rsid w:val="00B5233F"/>
    <w:rsid w:val="00B52695"/>
    <w:rsid w:val="00B530F8"/>
    <w:rsid w:val="00B5316D"/>
    <w:rsid w:val="00B53481"/>
    <w:rsid w:val="00B53A56"/>
    <w:rsid w:val="00B53DE2"/>
    <w:rsid w:val="00B54686"/>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31F"/>
    <w:rsid w:val="00B64781"/>
    <w:rsid w:val="00B647DE"/>
    <w:rsid w:val="00B64F07"/>
    <w:rsid w:val="00B6523A"/>
    <w:rsid w:val="00B654C8"/>
    <w:rsid w:val="00B656B4"/>
    <w:rsid w:val="00B65A46"/>
    <w:rsid w:val="00B65C44"/>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3D"/>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600"/>
    <w:rsid w:val="00BA19E9"/>
    <w:rsid w:val="00BA1EC0"/>
    <w:rsid w:val="00BA222B"/>
    <w:rsid w:val="00BA2FA9"/>
    <w:rsid w:val="00BA353D"/>
    <w:rsid w:val="00BA3BF6"/>
    <w:rsid w:val="00BA43C9"/>
    <w:rsid w:val="00BA5497"/>
    <w:rsid w:val="00BA56E5"/>
    <w:rsid w:val="00BA5DD4"/>
    <w:rsid w:val="00BA673D"/>
    <w:rsid w:val="00BA6C87"/>
    <w:rsid w:val="00BA6CD7"/>
    <w:rsid w:val="00BA7109"/>
    <w:rsid w:val="00BA7296"/>
    <w:rsid w:val="00BA731E"/>
    <w:rsid w:val="00BA7ADC"/>
    <w:rsid w:val="00BA7B14"/>
    <w:rsid w:val="00BA7D6C"/>
    <w:rsid w:val="00BA7F86"/>
    <w:rsid w:val="00BB0880"/>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3A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6C0"/>
    <w:rsid w:val="00C02AB1"/>
    <w:rsid w:val="00C02B33"/>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07F73"/>
    <w:rsid w:val="00C100B0"/>
    <w:rsid w:val="00C1050D"/>
    <w:rsid w:val="00C10969"/>
    <w:rsid w:val="00C10CCF"/>
    <w:rsid w:val="00C10D6C"/>
    <w:rsid w:val="00C113A9"/>
    <w:rsid w:val="00C115B1"/>
    <w:rsid w:val="00C115FA"/>
    <w:rsid w:val="00C1181E"/>
    <w:rsid w:val="00C12396"/>
    <w:rsid w:val="00C1270A"/>
    <w:rsid w:val="00C136C5"/>
    <w:rsid w:val="00C13BC9"/>
    <w:rsid w:val="00C143A4"/>
    <w:rsid w:val="00C14718"/>
    <w:rsid w:val="00C151B3"/>
    <w:rsid w:val="00C15594"/>
    <w:rsid w:val="00C158FC"/>
    <w:rsid w:val="00C15D60"/>
    <w:rsid w:val="00C15DF1"/>
    <w:rsid w:val="00C15EA1"/>
    <w:rsid w:val="00C16697"/>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4A"/>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992"/>
    <w:rsid w:val="00C40A15"/>
    <w:rsid w:val="00C41825"/>
    <w:rsid w:val="00C41CCB"/>
    <w:rsid w:val="00C41CF7"/>
    <w:rsid w:val="00C41D5F"/>
    <w:rsid w:val="00C42079"/>
    <w:rsid w:val="00C4287C"/>
    <w:rsid w:val="00C432E2"/>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985"/>
    <w:rsid w:val="00C52CE4"/>
    <w:rsid w:val="00C539AF"/>
    <w:rsid w:val="00C53C7B"/>
    <w:rsid w:val="00C5451D"/>
    <w:rsid w:val="00C546B1"/>
    <w:rsid w:val="00C54855"/>
    <w:rsid w:val="00C548AF"/>
    <w:rsid w:val="00C557D8"/>
    <w:rsid w:val="00C55915"/>
    <w:rsid w:val="00C55BE1"/>
    <w:rsid w:val="00C56178"/>
    <w:rsid w:val="00C567D6"/>
    <w:rsid w:val="00C56C51"/>
    <w:rsid w:val="00C56C90"/>
    <w:rsid w:val="00C575CE"/>
    <w:rsid w:val="00C578E7"/>
    <w:rsid w:val="00C57EE9"/>
    <w:rsid w:val="00C57F08"/>
    <w:rsid w:val="00C60B5F"/>
    <w:rsid w:val="00C60C93"/>
    <w:rsid w:val="00C6133D"/>
    <w:rsid w:val="00C614AA"/>
    <w:rsid w:val="00C6183E"/>
    <w:rsid w:val="00C61C57"/>
    <w:rsid w:val="00C61E3C"/>
    <w:rsid w:val="00C61F5A"/>
    <w:rsid w:val="00C61F9B"/>
    <w:rsid w:val="00C6223A"/>
    <w:rsid w:val="00C62650"/>
    <w:rsid w:val="00C627ED"/>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027"/>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0C8"/>
    <w:rsid w:val="00C8564E"/>
    <w:rsid w:val="00C85DFC"/>
    <w:rsid w:val="00C85F64"/>
    <w:rsid w:val="00C860B4"/>
    <w:rsid w:val="00C86294"/>
    <w:rsid w:val="00C86D0B"/>
    <w:rsid w:val="00C87026"/>
    <w:rsid w:val="00C87616"/>
    <w:rsid w:val="00C8779C"/>
    <w:rsid w:val="00C87B3C"/>
    <w:rsid w:val="00C87C99"/>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2F4D"/>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5B0"/>
    <w:rsid w:val="00CC76E0"/>
    <w:rsid w:val="00CC7A52"/>
    <w:rsid w:val="00CD0791"/>
    <w:rsid w:val="00CD08B4"/>
    <w:rsid w:val="00CD0FBB"/>
    <w:rsid w:val="00CD1C80"/>
    <w:rsid w:val="00CD2280"/>
    <w:rsid w:val="00CD23A7"/>
    <w:rsid w:val="00CD2C4C"/>
    <w:rsid w:val="00CD3112"/>
    <w:rsid w:val="00CD31F9"/>
    <w:rsid w:val="00CD3571"/>
    <w:rsid w:val="00CD3D73"/>
    <w:rsid w:val="00CD3D86"/>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237F"/>
    <w:rsid w:val="00CE3773"/>
    <w:rsid w:val="00CE5007"/>
    <w:rsid w:val="00CE54D4"/>
    <w:rsid w:val="00CE574D"/>
    <w:rsid w:val="00CE5948"/>
    <w:rsid w:val="00CE61E9"/>
    <w:rsid w:val="00CE6211"/>
    <w:rsid w:val="00CE66A2"/>
    <w:rsid w:val="00CE69AC"/>
    <w:rsid w:val="00CE6F95"/>
    <w:rsid w:val="00CE79C8"/>
    <w:rsid w:val="00CF0070"/>
    <w:rsid w:val="00CF00FB"/>
    <w:rsid w:val="00CF010E"/>
    <w:rsid w:val="00CF0537"/>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C54"/>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247"/>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9B1"/>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1BF"/>
    <w:rsid w:val="00D406B7"/>
    <w:rsid w:val="00D4076A"/>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3F1"/>
    <w:rsid w:val="00D456E3"/>
    <w:rsid w:val="00D45713"/>
    <w:rsid w:val="00D45ABF"/>
    <w:rsid w:val="00D45C56"/>
    <w:rsid w:val="00D45D61"/>
    <w:rsid w:val="00D461DC"/>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3E81"/>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67257"/>
    <w:rsid w:val="00D67DBA"/>
    <w:rsid w:val="00D716B9"/>
    <w:rsid w:val="00D71A28"/>
    <w:rsid w:val="00D71BFD"/>
    <w:rsid w:val="00D71EE3"/>
    <w:rsid w:val="00D71FB7"/>
    <w:rsid w:val="00D727FF"/>
    <w:rsid w:val="00D73295"/>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6D51"/>
    <w:rsid w:val="00D772E7"/>
    <w:rsid w:val="00D77613"/>
    <w:rsid w:val="00D77D07"/>
    <w:rsid w:val="00D77D48"/>
    <w:rsid w:val="00D77D52"/>
    <w:rsid w:val="00D8006F"/>
    <w:rsid w:val="00D805A4"/>
    <w:rsid w:val="00D80681"/>
    <w:rsid w:val="00D8092D"/>
    <w:rsid w:val="00D80C1E"/>
    <w:rsid w:val="00D80FB8"/>
    <w:rsid w:val="00D81257"/>
    <w:rsid w:val="00D81384"/>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8E6"/>
    <w:rsid w:val="00D909D3"/>
    <w:rsid w:val="00D90CF9"/>
    <w:rsid w:val="00D91788"/>
    <w:rsid w:val="00D9191C"/>
    <w:rsid w:val="00D91936"/>
    <w:rsid w:val="00D91BA4"/>
    <w:rsid w:val="00D91CF1"/>
    <w:rsid w:val="00D92020"/>
    <w:rsid w:val="00D9261A"/>
    <w:rsid w:val="00D927DC"/>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8E9"/>
    <w:rsid w:val="00DA5B4F"/>
    <w:rsid w:val="00DA5DC2"/>
    <w:rsid w:val="00DA6220"/>
    <w:rsid w:val="00DA6476"/>
    <w:rsid w:val="00DA6664"/>
    <w:rsid w:val="00DA6CFD"/>
    <w:rsid w:val="00DA7100"/>
    <w:rsid w:val="00DB041A"/>
    <w:rsid w:val="00DB067E"/>
    <w:rsid w:val="00DB0733"/>
    <w:rsid w:val="00DB0BAB"/>
    <w:rsid w:val="00DB0C50"/>
    <w:rsid w:val="00DB11A5"/>
    <w:rsid w:val="00DB1396"/>
    <w:rsid w:val="00DB1BA4"/>
    <w:rsid w:val="00DB2012"/>
    <w:rsid w:val="00DB26EE"/>
    <w:rsid w:val="00DB2C88"/>
    <w:rsid w:val="00DB31D5"/>
    <w:rsid w:val="00DB360D"/>
    <w:rsid w:val="00DB3855"/>
    <w:rsid w:val="00DB388D"/>
    <w:rsid w:val="00DB3C32"/>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DD3"/>
    <w:rsid w:val="00DC7E25"/>
    <w:rsid w:val="00DD00EF"/>
    <w:rsid w:val="00DD0110"/>
    <w:rsid w:val="00DD04C7"/>
    <w:rsid w:val="00DD110A"/>
    <w:rsid w:val="00DD169B"/>
    <w:rsid w:val="00DD1828"/>
    <w:rsid w:val="00DD1C9C"/>
    <w:rsid w:val="00DD2AC6"/>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4AE"/>
    <w:rsid w:val="00DE6519"/>
    <w:rsid w:val="00DE69BC"/>
    <w:rsid w:val="00DE6CE1"/>
    <w:rsid w:val="00DE6EE8"/>
    <w:rsid w:val="00DE6FAF"/>
    <w:rsid w:val="00DE77EE"/>
    <w:rsid w:val="00DE7B8D"/>
    <w:rsid w:val="00DE7BF0"/>
    <w:rsid w:val="00DE7C6D"/>
    <w:rsid w:val="00DE7DAD"/>
    <w:rsid w:val="00DE7F25"/>
    <w:rsid w:val="00DE7FA7"/>
    <w:rsid w:val="00DF02CA"/>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DF7F77"/>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452"/>
    <w:rsid w:val="00E1282E"/>
    <w:rsid w:val="00E12ADB"/>
    <w:rsid w:val="00E12D6D"/>
    <w:rsid w:val="00E13C5C"/>
    <w:rsid w:val="00E13C8B"/>
    <w:rsid w:val="00E1430E"/>
    <w:rsid w:val="00E14F90"/>
    <w:rsid w:val="00E157AC"/>
    <w:rsid w:val="00E15BC1"/>
    <w:rsid w:val="00E15F2C"/>
    <w:rsid w:val="00E15FA5"/>
    <w:rsid w:val="00E1661C"/>
    <w:rsid w:val="00E17140"/>
    <w:rsid w:val="00E20741"/>
    <w:rsid w:val="00E208FD"/>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0DAB"/>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B5E"/>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6A4"/>
    <w:rsid w:val="00E4598D"/>
    <w:rsid w:val="00E4685D"/>
    <w:rsid w:val="00E46BB9"/>
    <w:rsid w:val="00E46FE8"/>
    <w:rsid w:val="00E4710B"/>
    <w:rsid w:val="00E47422"/>
    <w:rsid w:val="00E479F1"/>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4661"/>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C8C"/>
    <w:rsid w:val="00E64F47"/>
    <w:rsid w:val="00E6526F"/>
    <w:rsid w:val="00E6595B"/>
    <w:rsid w:val="00E65D87"/>
    <w:rsid w:val="00E661DB"/>
    <w:rsid w:val="00E663A0"/>
    <w:rsid w:val="00E66D9D"/>
    <w:rsid w:val="00E66F53"/>
    <w:rsid w:val="00E675A7"/>
    <w:rsid w:val="00E678BF"/>
    <w:rsid w:val="00E678CD"/>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667"/>
    <w:rsid w:val="00E74959"/>
    <w:rsid w:val="00E74EC7"/>
    <w:rsid w:val="00E750D7"/>
    <w:rsid w:val="00E75ADD"/>
    <w:rsid w:val="00E76732"/>
    <w:rsid w:val="00E768CC"/>
    <w:rsid w:val="00E76D86"/>
    <w:rsid w:val="00E77C87"/>
    <w:rsid w:val="00E77ECF"/>
    <w:rsid w:val="00E77F02"/>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30"/>
    <w:rsid w:val="00E86DAD"/>
    <w:rsid w:val="00E874D5"/>
    <w:rsid w:val="00E87603"/>
    <w:rsid w:val="00E87831"/>
    <w:rsid w:val="00E87965"/>
    <w:rsid w:val="00E903F7"/>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1EB"/>
    <w:rsid w:val="00EB4E43"/>
    <w:rsid w:val="00EB4F20"/>
    <w:rsid w:val="00EB57D0"/>
    <w:rsid w:val="00EB5C26"/>
    <w:rsid w:val="00EB5CCB"/>
    <w:rsid w:val="00EB667E"/>
    <w:rsid w:val="00EB688A"/>
    <w:rsid w:val="00EB7550"/>
    <w:rsid w:val="00EB778E"/>
    <w:rsid w:val="00EB7915"/>
    <w:rsid w:val="00EB7EE6"/>
    <w:rsid w:val="00EC0480"/>
    <w:rsid w:val="00EC0F4C"/>
    <w:rsid w:val="00EC182A"/>
    <w:rsid w:val="00EC1A61"/>
    <w:rsid w:val="00EC1D4C"/>
    <w:rsid w:val="00EC1E13"/>
    <w:rsid w:val="00EC1F78"/>
    <w:rsid w:val="00EC20E9"/>
    <w:rsid w:val="00EC23E1"/>
    <w:rsid w:val="00EC2A3E"/>
    <w:rsid w:val="00EC31A5"/>
    <w:rsid w:val="00EC31AE"/>
    <w:rsid w:val="00EC3281"/>
    <w:rsid w:val="00EC3599"/>
    <w:rsid w:val="00EC3DA0"/>
    <w:rsid w:val="00EC3DCE"/>
    <w:rsid w:val="00EC4984"/>
    <w:rsid w:val="00EC4B06"/>
    <w:rsid w:val="00EC5174"/>
    <w:rsid w:val="00EC5458"/>
    <w:rsid w:val="00EC54A6"/>
    <w:rsid w:val="00EC583B"/>
    <w:rsid w:val="00EC5906"/>
    <w:rsid w:val="00EC5B4F"/>
    <w:rsid w:val="00EC64F2"/>
    <w:rsid w:val="00EC6552"/>
    <w:rsid w:val="00ED0DFE"/>
    <w:rsid w:val="00ED16A3"/>
    <w:rsid w:val="00ED19F1"/>
    <w:rsid w:val="00ED1BE7"/>
    <w:rsid w:val="00ED2473"/>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5B3"/>
    <w:rsid w:val="00EE2DD9"/>
    <w:rsid w:val="00EE3A79"/>
    <w:rsid w:val="00EE3EB1"/>
    <w:rsid w:val="00EE439E"/>
    <w:rsid w:val="00EE475B"/>
    <w:rsid w:val="00EE4941"/>
    <w:rsid w:val="00EE522C"/>
    <w:rsid w:val="00EE526D"/>
    <w:rsid w:val="00EE5EBA"/>
    <w:rsid w:val="00EE6080"/>
    <w:rsid w:val="00EE645B"/>
    <w:rsid w:val="00EE6FF3"/>
    <w:rsid w:val="00EE7FC0"/>
    <w:rsid w:val="00EF02E6"/>
    <w:rsid w:val="00EF08A5"/>
    <w:rsid w:val="00EF118D"/>
    <w:rsid w:val="00EF2A08"/>
    <w:rsid w:val="00EF2E0C"/>
    <w:rsid w:val="00EF36D0"/>
    <w:rsid w:val="00EF38D6"/>
    <w:rsid w:val="00EF3D5B"/>
    <w:rsid w:val="00EF4353"/>
    <w:rsid w:val="00EF47F8"/>
    <w:rsid w:val="00EF51A6"/>
    <w:rsid w:val="00EF5230"/>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7132"/>
    <w:rsid w:val="00F07185"/>
    <w:rsid w:val="00F1085E"/>
    <w:rsid w:val="00F10A77"/>
    <w:rsid w:val="00F10DC5"/>
    <w:rsid w:val="00F11008"/>
    <w:rsid w:val="00F11B05"/>
    <w:rsid w:val="00F11CED"/>
    <w:rsid w:val="00F11F35"/>
    <w:rsid w:val="00F121ED"/>
    <w:rsid w:val="00F12253"/>
    <w:rsid w:val="00F1272B"/>
    <w:rsid w:val="00F12864"/>
    <w:rsid w:val="00F12CD0"/>
    <w:rsid w:val="00F14005"/>
    <w:rsid w:val="00F1415C"/>
    <w:rsid w:val="00F14E12"/>
    <w:rsid w:val="00F15065"/>
    <w:rsid w:val="00F155CD"/>
    <w:rsid w:val="00F156B9"/>
    <w:rsid w:val="00F16201"/>
    <w:rsid w:val="00F164F0"/>
    <w:rsid w:val="00F166BC"/>
    <w:rsid w:val="00F168AD"/>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4CCE"/>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682"/>
    <w:rsid w:val="00F32B0C"/>
    <w:rsid w:val="00F32B1F"/>
    <w:rsid w:val="00F33134"/>
    <w:rsid w:val="00F33847"/>
    <w:rsid w:val="00F343E4"/>
    <w:rsid w:val="00F34BE9"/>
    <w:rsid w:val="00F34C59"/>
    <w:rsid w:val="00F34CAC"/>
    <w:rsid w:val="00F34EA2"/>
    <w:rsid w:val="00F34ECC"/>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2FDC"/>
    <w:rsid w:val="00F63625"/>
    <w:rsid w:val="00F6385C"/>
    <w:rsid w:val="00F63A98"/>
    <w:rsid w:val="00F63DB8"/>
    <w:rsid w:val="00F6469E"/>
    <w:rsid w:val="00F64730"/>
    <w:rsid w:val="00F649C6"/>
    <w:rsid w:val="00F64D41"/>
    <w:rsid w:val="00F651F0"/>
    <w:rsid w:val="00F66346"/>
    <w:rsid w:val="00F66A01"/>
    <w:rsid w:val="00F66ED7"/>
    <w:rsid w:val="00F6733D"/>
    <w:rsid w:val="00F6780D"/>
    <w:rsid w:val="00F679CC"/>
    <w:rsid w:val="00F67C26"/>
    <w:rsid w:val="00F67C28"/>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698"/>
    <w:rsid w:val="00F7579E"/>
    <w:rsid w:val="00F7588B"/>
    <w:rsid w:val="00F75A75"/>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9081E"/>
    <w:rsid w:val="00F90D7D"/>
    <w:rsid w:val="00F926DF"/>
    <w:rsid w:val="00F92B52"/>
    <w:rsid w:val="00F92CC7"/>
    <w:rsid w:val="00F92DE6"/>
    <w:rsid w:val="00F92F03"/>
    <w:rsid w:val="00F93208"/>
    <w:rsid w:val="00F9322C"/>
    <w:rsid w:val="00F93679"/>
    <w:rsid w:val="00F93C92"/>
    <w:rsid w:val="00F94C48"/>
    <w:rsid w:val="00F94D09"/>
    <w:rsid w:val="00F94FFC"/>
    <w:rsid w:val="00F95E7C"/>
    <w:rsid w:val="00F96086"/>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3ED1"/>
    <w:rsid w:val="00FB40D2"/>
    <w:rsid w:val="00FB4451"/>
    <w:rsid w:val="00FB49DF"/>
    <w:rsid w:val="00FB4CDD"/>
    <w:rsid w:val="00FB4EAD"/>
    <w:rsid w:val="00FB65A1"/>
    <w:rsid w:val="00FB6ADC"/>
    <w:rsid w:val="00FB755F"/>
    <w:rsid w:val="00FB7E9B"/>
    <w:rsid w:val="00FB7F21"/>
    <w:rsid w:val="00FC063D"/>
    <w:rsid w:val="00FC0BFE"/>
    <w:rsid w:val="00FC0F35"/>
    <w:rsid w:val="00FC10C1"/>
    <w:rsid w:val="00FC18E4"/>
    <w:rsid w:val="00FC1ABA"/>
    <w:rsid w:val="00FC1D60"/>
    <w:rsid w:val="00FC1D85"/>
    <w:rsid w:val="00FC23FD"/>
    <w:rsid w:val="00FC260B"/>
    <w:rsid w:val="00FC2908"/>
    <w:rsid w:val="00FC2AAE"/>
    <w:rsid w:val="00FC2BE4"/>
    <w:rsid w:val="00FC2EA0"/>
    <w:rsid w:val="00FC31A5"/>
    <w:rsid w:val="00FC36F2"/>
    <w:rsid w:val="00FC3C0D"/>
    <w:rsid w:val="00FC49AF"/>
    <w:rsid w:val="00FC5371"/>
    <w:rsid w:val="00FC5FBB"/>
    <w:rsid w:val="00FC64D7"/>
    <w:rsid w:val="00FC66F3"/>
    <w:rsid w:val="00FC6A60"/>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6E5C"/>
    <w:rsid w:val="00FD70C0"/>
    <w:rsid w:val="00FD7291"/>
    <w:rsid w:val="00FD7478"/>
    <w:rsid w:val="00FD7570"/>
    <w:rsid w:val="00FD7995"/>
    <w:rsid w:val="00FD79ED"/>
    <w:rsid w:val="00FD7C27"/>
    <w:rsid w:val="00FD7CDB"/>
    <w:rsid w:val="00FE08AE"/>
    <w:rsid w:val="00FE0E68"/>
    <w:rsid w:val="00FE14E7"/>
    <w:rsid w:val="00FE1A82"/>
    <w:rsid w:val="00FE264F"/>
    <w:rsid w:val="00FE287C"/>
    <w:rsid w:val="00FE2F07"/>
    <w:rsid w:val="00FE35B1"/>
    <w:rsid w:val="00FE38CF"/>
    <w:rsid w:val="00FE3D34"/>
    <w:rsid w:val="00FE4389"/>
    <w:rsid w:val="00FE531D"/>
    <w:rsid w:val="00FE577A"/>
    <w:rsid w:val="00FE5E96"/>
    <w:rsid w:val="00FE5F83"/>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9"/>
    <w:qFormat/>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9"/>
      </w:numPr>
      <w:tabs>
        <w:tab w:val="left" w:pos="1440"/>
        <w:tab w:val="left" w:pos="2160"/>
      </w:tabs>
      <w:spacing w:after="200" w:line="276" w:lineRule="auto"/>
      <w:jc w:val="left"/>
    </w:pPr>
    <w:rPr>
      <w:rFonts w:ascii="Times New Roman" w:eastAsia="SimSun" w:hAnsi="Times New Roman"/>
      <w:sz w:val="22"/>
      <w:szCs w:val="20"/>
      <w:lang w:val="en-US" w:eastAsia="zh-CN"/>
    </w:rPr>
  </w:style>
  <w:style w:type="character" w:styleId="afe">
    <w:name w:val="Strong"/>
    <w:uiPriority w:val="22"/>
    <w:qFormat/>
    <w:rsid w:val="001975B2"/>
    <w:rPr>
      <w:b/>
      <w:bCs/>
    </w:rPr>
  </w:style>
  <w:style w:type="character" w:customStyle="1" w:styleId="msoins2">
    <w:name w:val="msoins2"/>
    <w:rsid w:val="001975B2"/>
  </w:style>
  <w:style w:type="paragraph" w:customStyle="1" w:styleId="PL">
    <w:name w:val="PL"/>
    <w:link w:val="PLChar"/>
    <w:qFormat/>
    <w:rsid w:val="00601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60127D"/>
    <w:rPr>
      <w:rFonts w:ascii="Courier New" w:eastAsia="Times New Roman" w:hAnsi="Courier New"/>
      <w:noProof/>
      <w:sz w:val="16"/>
      <w:shd w:val="clear" w:color="auto" w:fill="E6E6E6"/>
      <w:lang w:val="en-GB" w:eastAsia="en-GB"/>
    </w:rPr>
  </w:style>
  <w:style w:type="character" w:styleId="aff">
    <w:name w:val="Placeholder Text"/>
    <w:basedOn w:val="a0"/>
    <w:uiPriority w:val="99"/>
    <w:semiHidden/>
    <w:rsid w:val="00534E85"/>
    <w:rPr>
      <w:color w:val="808080"/>
    </w:rPr>
  </w:style>
  <w:style w:type="character" w:customStyle="1" w:styleId="B1Zchn">
    <w:name w:val="B1 Zchn"/>
    <w:qFormat/>
    <w:rsid w:val="00B54686"/>
    <w:rPr>
      <w:lang w:eastAsia="en-US"/>
    </w:rPr>
  </w:style>
  <w:style w:type="paragraph" w:customStyle="1" w:styleId="Normal9pointspacing">
    <w:name w:val="Normal 9 point spacing"/>
    <w:basedOn w:val="a3"/>
    <w:link w:val="Normal9pointspacingChar"/>
    <w:qFormat/>
    <w:rsid w:val="006C10DE"/>
    <w:pPr>
      <w:spacing w:before="180" w:after="60"/>
    </w:pPr>
    <w:rPr>
      <w:rFonts w:ascii="Times New Roman" w:eastAsia="MS Mincho" w:hAnsi="Times New Roman"/>
    </w:rPr>
  </w:style>
  <w:style w:type="character" w:customStyle="1" w:styleId="Normal9pointspacingChar">
    <w:name w:val="Normal 9 point spacing Char"/>
    <w:link w:val="Normal9pointspacing"/>
    <w:rsid w:val="006C10DE"/>
    <w:rPr>
      <w:rFonts w:eastAsia="MS Mincho"/>
      <w:szCs w:val="24"/>
      <w:lang w:val="en-GB"/>
    </w:rPr>
  </w:style>
  <w:style w:type="paragraph" w:customStyle="1" w:styleId="xmsonormal">
    <w:name w:val="x_msonormal"/>
    <w:basedOn w:val="a"/>
    <w:uiPriority w:val="99"/>
    <w:qFormat/>
    <w:rsid w:val="00E76D86"/>
    <w:pPr>
      <w:spacing w:before="100" w:beforeAutospacing="1" w:after="100" w:afterAutospacing="1"/>
      <w:jc w:val="left"/>
    </w:pPr>
    <w:rPr>
      <w:rFonts w:ascii="Calibri" w:eastAsiaTheme="minorHAnsi" w:hAnsi="Calibri" w:cs="Calibri"/>
      <w:sz w:val="22"/>
      <w:szCs w:val="22"/>
      <w:lang w:eastAsia="en-GB"/>
    </w:rPr>
  </w:style>
  <w:style w:type="character" w:customStyle="1" w:styleId="apple-converted-space">
    <w:name w:val="apple-converted-space"/>
    <w:basedOn w:val="a0"/>
    <w:rsid w:val="00322819"/>
  </w:style>
  <w:style w:type="paragraph" w:customStyle="1" w:styleId="Proposal">
    <w:name w:val="Proposal"/>
    <w:basedOn w:val="a3"/>
    <w:qFormat/>
    <w:rsid w:val="00EB778E"/>
    <w:pPr>
      <w:numPr>
        <w:numId w:val="32"/>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776295">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1402869745">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64184304">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139593">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1057317635">
          <w:marLeft w:val="547"/>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326130299">
          <w:marLeft w:val="547"/>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3375463">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908">
      <w:bodyDiv w:val="1"/>
      <w:marLeft w:val="0"/>
      <w:marRight w:val="0"/>
      <w:marTop w:val="0"/>
      <w:marBottom w:val="0"/>
      <w:divBdr>
        <w:top w:val="none" w:sz="0" w:space="0" w:color="auto"/>
        <w:left w:val="none" w:sz="0" w:space="0" w:color="auto"/>
        <w:bottom w:val="none" w:sz="0" w:space="0" w:color="auto"/>
        <w:right w:val="none" w:sz="0" w:space="0" w:color="auto"/>
      </w:divBdr>
      <w:divsChild>
        <w:div w:id="1493109108">
          <w:marLeft w:val="1166"/>
          <w:marRight w:val="0"/>
          <w:marTop w:val="86"/>
          <w:marBottom w:val="0"/>
          <w:divBdr>
            <w:top w:val="none" w:sz="0" w:space="0" w:color="auto"/>
            <w:left w:val="none" w:sz="0" w:space="0" w:color="auto"/>
            <w:bottom w:val="none" w:sz="0" w:space="0" w:color="auto"/>
            <w:right w:val="none" w:sz="0" w:space="0" w:color="auto"/>
          </w:divBdr>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312737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2106268792">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535044020">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974413568">
          <w:marLeft w:val="1166"/>
          <w:marRight w:val="0"/>
          <w:marTop w:val="91"/>
          <w:marBottom w:val="0"/>
          <w:divBdr>
            <w:top w:val="none" w:sz="0" w:space="0" w:color="auto"/>
            <w:left w:val="none" w:sz="0" w:space="0" w:color="auto"/>
            <w:bottom w:val="none" w:sz="0" w:space="0" w:color="auto"/>
            <w:right w:val="none" w:sz="0" w:space="0" w:color="auto"/>
          </w:divBdr>
        </w:div>
        <w:div w:id="395975010">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0093751">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2434483">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3038389">
      <w:bodyDiv w:val="1"/>
      <w:marLeft w:val="0"/>
      <w:marRight w:val="0"/>
      <w:marTop w:val="0"/>
      <w:marBottom w:val="0"/>
      <w:divBdr>
        <w:top w:val="none" w:sz="0" w:space="0" w:color="auto"/>
        <w:left w:val="none" w:sz="0" w:space="0" w:color="auto"/>
        <w:bottom w:val="none" w:sz="0" w:space="0" w:color="auto"/>
        <w:right w:val="none" w:sz="0" w:space="0" w:color="auto"/>
      </w:divBdr>
    </w:div>
    <w:div w:id="1584997372">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9202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5869426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38315804">
      <w:bodyDiv w:val="1"/>
      <w:marLeft w:val="0"/>
      <w:marRight w:val="0"/>
      <w:marTop w:val="0"/>
      <w:marBottom w:val="0"/>
      <w:divBdr>
        <w:top w:val="none" w:sz="0" w:space="0" w:color="auto"/>
        <w:left w:val="none" w:sz="0" w:space="0" w:color="auto"/>
        <w:bottom w:val="none" w:sz="0" w:space="0" w:color="auto"/>
        <w:right w:val="none" w:sz="0" w:space="0" w:color="auto"/>
      </w:divBdr>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C0BC5E1-3F65-415F-8D3E-AEE42346E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10142</TotalTime>
  <Pages>2</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4930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40</cp:revision>
  <cp:lastPrinted>2019-01-31T12:19:00Z</cp:lastPrinted>
  <dcterms:created xsi:type="dcterms:W3CDTF">2020-10-21T12:54:00Z</dcterms:created>
  <dcterms:modified xsi:type="dcterms:W3CDTF">2021-08-06T08:50:00Z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